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B" w:rsidRPr="00E4242F" w:rsidRDefault="007F0B0B" w:rsidP="007F0B0B">
      <w:pPr>
        <w:widowControl w:val="0"/>
        <w:autoSpaceDE w:val="0"/>
        <w:autoSpaceDN w:val="0"/>
        <w:adjustRightInd w:val="0"/>
        <w:jc w:val="center"/>
        <w:rPr>
          <w:rFonts w:ascii="GE Inspira" w:hAnsi="GE Inspira" w:cs="Arial"/>
          <w:b/>
          <w:sz w:val="28"/>
        </w:rPr>
      </w:pPr>
      <w:bookmarkStart w:id="0" w:name="_GoBack"/>
      <w:bookmarkEnd w:id="0"/>
      <w:r w:rsidRPr="00E4242F">
        <w:rPr>
          <w:rFonts w:ascii="GE Inspira" w:hAnsi="GE Inspira" w:cs="Arial"/>
          <w:b/>
          <w:sz w:val="28"/>
        </w:rPr>
        <w:t>GE Healthcare Announces FDA Approval of Vizamyl™ (Flutemetamol</w:t>
      </w:r>
      <w:r w:rsidR="00530055">
        <w:rPr>
          <w:rFonts w:ascii="GE Inspira" w:hAnsi="GE Inspira" w:cs="Arial"/>
          <w:b/>
          <w:sz w:val="28"/>
        </w:rPr>
        <w:t xml:space="preserve"> F18 Injection</w:t>
      </w:r>
      <w:r w:rsidRPr="00E4242F">
        <w:rPr>
          <w:rFonts w:ascii="GE Inspira" w:hAnsi="GE Inspira" w:cs="Arial"/>
          <w:b/>
          <w:sz w:val="28"/>
        </w:rPr>
        <w:t xml:space="preserve">) </w:t>
      </w:r>
      <w:r w:rsidR="00530055">
        <w:rPr>
          <w:rFonts w:ascii="GE Inspira" w:hAnsi="GE Inspira" w:cs="Arial"/>
          <w:b/>
          <w:sz w:val="28"/>
        </w:rPr>
        <w:t>for Detection of Beta Amyloid</w:t>
      </w:r>
    </w:p>
    <w:p w:rsidR="007F0B0B" w:rsidRPr="007F0B0B" w:rsidRDefault="00DC07A0" w:rsidP="007F0B0B">
      <w:pPr>
        <w:widowControl w:val="0"/>
        <w:autoSpaceDE w:val="0"/>
        <w:autoSpaceDN w:val="0"/>
        <w:adjustRightInd w:val="0"/>
        <w:jc w:val="center"/>
        <w:rPr>
          <w:rFonts w:ascii="GE Inspira" w:hAnsi="GE Inspira" w:cs="Arial"/>
          <w:b/>
        </w:rPr>
      </w:pPr>
      <w:hyperlink r:id="rId9" w:history="1"/>
    </w:p>
    <w:p w:rsidR="007F0B0B" w:rsidRPr="007F0B0B" w:rsidRDefault="00E4242F" w:rsidP="007F0B0B">
      <w:pPr>
        <w:widowControl w:val="0"/>
        <w:autoSpaceDE w:val="0"/>
        <w:autoSpaceDN w:val="0"/>
        <w:adjustRightInd w:val="0"/>
        <w:jc w:val="center"/>
        <w:rPr>
          <w:rFonts w:ascii="GE Inspira" w:hAnsi="GE Inspira" w:cs="Arial"/>
          <w:i/>
          <w:iCs/>
          <w:color w:val="343434"/>
        </w:rPr>
      </w:pPr>
      <w:r>
        <w:rPr>
          <w:rFonts w:ascii="GE Inspira" w:hAnsi="GE Inspira" w:cs="Arial"/>
          <w:i/>
          <w:iCs/>
          <w:color w:val="343434"/>
        </w:rPr>
        <w:t>—New</w:t>
      </w:r>
      <w:r w:rsidR="007F0B0B" w:rsidRPr="007F0B0B">
        <w:rPr>
          <w:rFonts w:ascii="GE Inspira" w:hAnsi="GE Inspira" w:cs="Arial"/>
          <w:i/>
          <w:iCs/>
          <w:color w:val="343434"/>
        </w:rPr>
        <w:t xml:space="preserve"> </w:t>
      </w:r>
      <w:r w:rsidR="00556767">
        <w:rPr>
          <w:rFonts w:ascii="GE Inspira" w:hAnsi="GE Inspira" w:cs="Arial"/>
          <w:i/>
          <w:iCs/>
          <w:color w:val="343434"/>
        </w:rPr>
        <w:t xml:space="preserve">PET Imaging </w:t>
      </w:r>
      <w:r w:rsidR="007F0B0B" w:rsidRPr="007F0B0B">
        <w:rPr>
          <w:rFonts w:ascii="GE Inspira" w:hAnsi="GE Inspira" w:cs="Arial"/>
          <w:i/>
          <w:iCs/>
          <w:color w:val="343434"/>
        </w:rPr>
        <w:t xml:space="preserve">Agent </w:t>
      </w:r>
      <w:r w:rsidR="00C368FB">
        <w:rPr>
          <w:rFonts w:ascii="GE Inspira" w:hAnsi="GE Inspira" w:cs="Arial"/>
          <w:i/>
          <w:iCs/>
          <w:color w:val="343434"/>
        </w:rPr>
        <w:t>Provides</w:t>
      </w:r>
      <w:r w:rsidR="004151F8">
        <w:rPr>
          <w:rFonts w:ascii="GE Inspira" w:hAnsi="GE Inspira" w:cs="Arial"/>
          <w:i/>
          <w:iCs/>
          <w:color w:val="343434"/>
        </w:rPr>
        <w:t xml:space="preserve"> Brain Scans in Color </w:t>
      </w:r>
      <w:r w:rsidR="007F0B0B" w:rsidRPr="007F0B0B">
        <w:rPr>
          <w:rFonts w:ascii="GE Inspira" w:hAnsi="GE Inspira" w:cs="Arial"/>
          <w:i/>
          <w:iCs/>
          <w:color w:val="343434"/>
        </w:rPr>
        <w:t>–</w:t>
      </w:r>
    </w:p>
    <w:p w:rsidR="007F0B0B" w:rsidRPr="007F0B0B" w:rsidRDefault="007F0B0B" w:rsidP="007F0B0B">
      <w:pPr>
        <w:widowControl w:val="0"/>
        <w:autoSpaceDE w:val="0"/>
        <w:autoSpaceDN w:val="0"/>
        <w:adjustRightInd w:val="0"/>
        <w:rPr>
          <w:rFonts w:ascii="GE Inspira" w:hAnsi="GE Inspira" w:cs="Arial"/>
        </w:rPr>
      </w:pPr>
    </w:p>
    <w:p w:rsidR="007F0B0B" w:rsidRPr="007F0B0B" w:rsidRDefault="000C74FD" w:rsidP="007F0B0B">
      <w:pPr>
        <w:rPr>
          <w:rFonts w:ascii="GE Inspira" w:hAnsi="GE Inspira" w:cs="Arial"/>
        </w:rPr>
      </w:pPr>
      <w:r>
        <w:rPr>
          <w:rFonts w:ascii="GE Inspira" w:hAnsi="GE Inspira" w:cs="Arial"/>
          <w:b/>
        </w:rPr>
        <w:t>Princeton, NJ</w:t>
      </w:r>
      <w:r w:rsidR="007F0B0B" w:rsidRPr="00556767">
        <w:rPr>
          <w:rFonts w:ascii="GE Inspira" w:hAnsi="GE Inspira" w:cs="Arial"/>
          <w:b/>
        </w:rPr>
        <w:t xml:space="preserve"> – October </w:t>
      </w:r>
      <w:r w:rsidR="009A792D">
        <w:rPr>
          <w:rFonts w:ascii="GE Inspira" w:hAnsi="GE Inspira" w:cs="Arial"/>
          <w:b/>
        </w:rPr>
        <w:t>25</w:t>
      </w:r>
      <w:r w:rsidR="007F0B0B" w:rsidRPr="00556767">
        <w:rPr>
          <w:rFonts w:ascii="GE Inspira" w:hAnsi="GE Inspira" w:cs="Arial"/>
          <w:b/>
        </w:rPr>
        <w:t>, 2013</w:t>
      </w:r>
      <w:r w:rsidR="007F0B0B" w:rsidRPr="007F0B0B">
        <w:rPr>
          <w:rFonts w:ascii="GE Inspira" w:hAnsi="GE Inspira" w:cs="Arial"/>
        </w:rPr>
        <w:t xml:space="preserve"> – GE Healthcare today announced the U.S. Food and Drug Administration (FDA) approval of Vizamyl™</w:t>
      </w:r>
      <w:r w:rsidR="009A792D">
        <w:rPr>
          <w:rFonts w:ascii="GE Inspira" w:hAnsi="GE Inspira" w:cs="Arial"/>
        </w:rPr>
        <w:t xml:space="preserve"> </w:t>
      </w:r>
      <w:r w:rsidR="007F0B0B" w:rsidRPr="007F0B0B">
        <w:rPr>
          <w:rFonts w:ascii="GE Inspira" w:hAnsi="GE Inspira" w:cs="Arial"/>
        </w:rPr>
        <w:t>(Flutemetamol</w:t>
      </w:r>
      <w:r w:rsidR="00530055">
        <w:rPr>
          <w:rFonts w:ascii="GE Inspira" w:hAnsi="GE Inspira" w:cs="Arial"/>
        </w:rPr>
        <w:t xml:space="preserve"> F18 </w:t>
      </w:r>
      <w:r w:rsidR="007028DB">
        <w:rPr>
          <w:rFonts w:ascii="GE Inspira" w:hAnsi="GE Inspira" w:cs="Arial"/>
        </w:rPr>
        <w:t>i</w:t>
      </w:r>
      <w:r w:rsidR="00530055">
        <w:rPr>
          <w:rFonts w:ascii="GE Inspira" w:hAnsi="GE Inspira" w:cs="Arial"/>
        </w:rPr>
        <w:t>njection</w:t>
      </w:r>
      <w:r w:rsidR="007F0B0B" w:rsidRPr="007F0B0B">
        <w:rPr>
          <w:rFonts w:ascii="GE Inspira" w:hAnsi="GE Inspira" w:cs="Arial"/>
        </w:rPr>
        <w:t xml:space="preserve">), </w:t>
      </w:r>
      <w:r w:rsidR="008B1059" w:rsidRPr="008B1059">
        <w:rPr>
          <w:rFonts w:ascii="GE Inspira" w:hAnsi="GE Inspira"/>
          <w:iCs/>
        </w:rPr>
        <w:t>a radioactive diagnostic agent indicated for Positron Emission Tomography (PET) imaging of the brain to estimate beta amyloid neuritic plaque density in adult patients with cognitive impairment who are being evaluated for Alzheimer’s disease (AD) or other causes of cognitive decline. Vizamyl is an adjunct to other diagnostic evaluations</w:t>
      </w:r>
      <w:r w:rsidR="00556767" w:rsidRPr="008B1059">
        <w:rPr>
          <w:rFonts w:ascii="GE Inspira" w:hAnsi="GE Inspira" w:cs="Arial"/>
        </w:rPr>
        <w:t>.</w:t>
      </w:r>
      <w:r w:rsidR="007F0B0B" w:rsidRPr="008B1059">
        <w:rPr>
          <w:rFonts w:ascii="GE Inspira" w:hAnsi="GE Inspira" w:cs="Arial"/>
          <w:vertAlign w:val="superscript"/>
        </w:rPr>
        <w:t>1</w:t>
      </w:r>
      <w:r w:rsidR="007F0B0B" w:rsidRPr="008B1059">
        <w:rPr>
          <w:rFonts w:ascii="GE Inspira" w:hAnsi="GE Inspira" w:cs="Arial"/>
        </w:rPr>
        <w:t xml:space="preserve"> </w:t>
      </w:r>
      <w:r w:rsidR="007F0B0B" w:rsidRPr="007F0B0B">
        <w:rPr>
          <w:rFonts w:ascii="GE Inspira" w:hAnsi="GE Inspira" w:cs="Arial"/>
        </w:rPr>
        <w:t xml:space="preserve">Vizamyl is the only PET imaging tracer </w:t>
      </w:r>
      <w:r w:rsidR="000D6397">
        <w:rPr>
          <w:rFonts w:ascii="GE Inspira" w:hAnsi="GE Inspira" w:cs="Arial"/>
        </w:rPr>
        <w:t xml:space="preserve">for detection of amyloid </w:t>
      </w:r>
      <w:r w:rsidR="00772FD5">
        <w:rPr>
          <w:rFonts w:ascii="GE Inspira" w:hAnsi="GE Inspira" w:cs="Arial"/>
        </w:rPr>
        <w:t>approved by FDA for</w:t>
      </w:r>
      <w:r w:rsidR="007F0B0B" w:rsidRPr="007F0B0B">
        <w:rPr>
          <w:rFonts w:ascii="GE Inspira" w:hAnsi="GE Inspira" w:cs="Arial"/>
        </w:rPr>
        <w:t xml:space="preserve"> visual interpretation of color images rather than black and white assessment</w:t>
      </w:r>
      <w:r w:rsidR="00556767">
        <w:rPr>
          <w:rFonts w:ascii="GE Inspira" w:hAnsi="GE Inspira" w:cs="Arial"/>
        </w:rPr>
        <w:t xml:space="preserve">, and will be </w:t>
      </w:r>
      <w:r w:rsidR="00967501">
        <w:rPr>
          <w:rFonts w:ascii="GE Inspira" w:hAnsi="GE Inspira" w:cs="Arial"/>
        </w:rPr>
        <w:t xml:space="preserve">commercially </w:t>
      </w:r>
      <w:r w:rsidR="00556767">
        <w:rPr>
          <w:rFonts w:ascii="GE Inspira" w:hAnsi="GE Inspira" w:cs="Arial"/>
        </w:rPr>
        <w:t>available in 2014</w:t>
      </w:r>
      <w:r w:rsidR="007F0B0B" w:rsidRPr="007F0B0B">
        <w:rPr>
          <w:rFonts w:ascii="GE Inspira" w:hAnsi="GE Inspira" w:cs="Arial"/>
        </w:rPr>
        <w:t>.</w:t>
      </w:r>
      <w:r w:rsidR="007F0B0B" w:rsidRPr="007F0B0B">
        <w:rPr>
          <w:rStyle w:val="EndnoteReference"/>
          <w:rFonts w:ascii="GE Inspira" w:hAnsi="GE Inspira"/>
        </w:rPr>
        <w:endnoteReference w:id="1"/>
      </w:r>
      <w:r w:rsidR="000D6397">
        <w:rPr>
          <w:rFonts w:ascii="GE Inspira" w:hAnsi="GE Inspira" w:cs="Arial"/>
        </w:rPr>
        <w:t xml:space="preserve"> </w:t>
      </w:r>
    </w:p>
    <w:p w:rsidR="008B1059" w:rsidRDefault="008B1059" w:rsidP="007F0B0B">
      <w:pPr>
        <w:rPr>
          <w:i/>
          <w:iCs/>
          <w:color w:val="17375E"/>
          <w:sz w:val="24"/>
          <w:szCs w:val="24"/>
        </w:rPr>
      </w:pPr>
    </w:p>
    <w:p w:rsidR="007F0B0B" w:rsidRPr="007F0B0B" w:rsidRDefault="00967501" w:rsidP="007F0B0B">
      <w:pPr>
        <w:rPr>
          <w:rFonts w:ascii="GE Inspira" w:hAnsi="GE Inspira" w:cs="Arial"/>
        </w:rPr>
      </w:pPr>
      <w:r>
        <w:rPr>
          <w:rFonts w:ascii="GE Inspira" w:hAnsi="GE Inspira" w:cs="Arial"/>
        </w:rPr>
        <w:t>Increased levels of</w:t>
      </w:r>
      <w:r w:rsidRPr="007F0B0B">
        <w:rPr>
          <w:rFonts w:ascii="GE Inspira" w:hAnsi="GE Inspira" w:cs="Arial"/>
        </w:rPr>
        <w:t xml:space="preserve"> </w:t>
      </w:r>
      <w:r w:rsidR="007F0B0B" w:rsidRPr="007F0B0B">
        <w:rPr>
          <w:rFonts w:ascii="GE Inspira" w:hAnsi="GE Inspira" w:cs="Arial"/>
        </w:rPr>
        <w:t xml:space="preserve">beta amyloid plaque is </w:t>
      </w:r>
      <w:r w:rsidR="00BC51C8">
        <w:rPr>
          <w:rFonts w:ascii="GE Inspira" w:hAnsi="GE Inspira" w:cs="Arial"/>
        </w:rPr>
        <w:t>a</w:t>
      </w:r>
      <w:r w:rsidR="007F0B0B" w:rsidRPr="007F0B0B">
        <w:rPr>
          <w:rFonts w:ascii="GE Inspira" w:hAnsi="GE Inspira" w:cs="Arial"/>
        </w:rPr>
        <w:t xml:space="preserve"> defining pathologic</w:t>
      </w:r>
      <w:r w:rsidR="00BC51C8">
        <w:rPr>
          <w:rFonts w:ascii="GE Inspira" w:hAnsi="GE Inspira" w:cs="Arial"/>
        </w:rPr>
        <w:t>al</w:t>
      </w:r>
      <w:r w:rsidR="007F0B0B" w:rsidRPr="007F0B0B">
        <w:rPr>
          <w:rFonts w:ascii="GE Inspira" w:hAnsi="GE Inspira" w:cs="Arial"/>
        </w:rPr>
        <w:t xml:space="preserve"> feature of AD, the most common form of dementia and the sixth leading cause of death in the United States.</w:t>
      </w:r>
      <w:r w:rsidR="007F0B0B" w:rsidRPr="007F0B0B">
        <w:rPr>
          <w:rStyle w:val="EndnoteReference"/>
          <w:rFonts w:ascii="GE Inspira" w:hAnsi="GE Inspira"/>
        </w:rPr>
        <w:endnoteReference w:id="2"/>
      </w:r>
      <w:r w:rsidR="007F0B0B" w:rsidRPr="007F0B0B">
        <w:rPr>
          <w:rFonts w:ascii="GE Inspira" w:hAnsi="GE Inspira" w:cs="Arial"/>
        </w:rPr>
        <w:t xml:space="preserve"> </w:t>
      </w:r>
      <w:r w:rsidR="000137D5">
        <w:rPr>
          <w:rFonts w:ascii="GE Inspira" w:hAnsi="GE Inspira" w:cs="Arial"/>
        </w:rPr>
        <w:t>Normally</w:t>
      </w:r>
      <w:r w:rsidR="007F0B0B" w:rsidRPr="007F0B0B">
        <w:rPr>
          <w:rFonts w:ascii="GE Inspira" w:hAnsi="GE Inspira" w:cs="Arial"/>
        </w:rPr>
        <w:t>, beta amyloid is broken down and eliminated, but in individuals with AD, amyloid plaque builds up and can negatively impact neuronal function.</w:t>
      </w:r>
      <w:r w:rsidR="007F0B0B" w:rsidRPr="007F0B0B">
        <w:rPr>
          <w:rStyle w:val="EndnoteReference"/>
          <w:rFonts w:ascii="GE Inspira" w:hAnsi="GE Inspira"/>
        </w:rPr>
        <w:endnoteReference w:id="3"/>
      </w:r>
      <w:r w:rsidR="007F0B0B" w:rsidRPr="007F0B0B">
        <w:rPr>
          <w:rFonts w:ascii="GE Inspira" w:hAnsi="GE Inspira" w:cs="Arial"/>
        </w:rPr>
        <w:t xml:space="preserve"> Currently, possible or probable AD is diagnosed following a thorough clinical examination.</w:t>
      </w:r>
      <w:r w:rsidR="007F0B0B" w:rsidRPr="007F0B0B">
        <w:rPr>
          <w:rFonts w:ascii="GE Inspira" w:hAnsi="GE Inspira" w:cs="Arial"/>
          <w:vertAlign w:val="superscript"/>
        </w:rPr>
        <w:t>2</w:t>
      </w:r>
      <w:r w:rsidR="007F0B0B" w:rsidRPr="007F0B0B">
        <w:rPr>
          <w:rFonts w:ascii="GE Inspira" w:hAnsi="GE Inspira" w:cs="Arial"/>
        </w:rPr>
        <w:t xml:space="preserve"> </w:t>
      </w:r>
    </w:p>
    <w:p w:rsidR="008B1059" w:rsidRPr="007F0B0B" w:rsidRDefault="008B1059" w:rsidP="007F0B0B">
      <w:pPr>
        <w:rPr>
          <w:rFonts w:ascii="GE Inspira" w:hAnsi="GE Inspira" w:cs="Arial"/>
        </w:rPr>
      </w:pPr>
    </w:p>
    <w:p w:rsidR="007F0B0B" w:rsidRPr="007F0B0B" w:rsidRDefault="007F0B0B" w:rsidP="007F0B0B">
      <w:pPr>
        <w:widowControl w:val="0"/>
        <w:autoSpaceDE w:val="0"/>
        <w:autoSpaceDN w:val="0"/>
        <w:adjustRightInd w:val="0"/>
        <w:rPr>
          <w:rFonts w:ascii="GE Inspira" w:hAnsi="GE Inspira" w:cs="Arial"/>
        </w:rPr>
      </w:pPr>
      <w:r w:rsidRPr="007F0B0B">
        <w:rPr>
          <w:rFonts w:ascii="GE Inspira" w:hAnsi="GE Inspira" w:cs="Arial"/>
        </w:rPr>
        <w:t>“Vizamyl represents a new and important option to augment the current methods we have available to evaluate patients with symptoms of Alzheimer’s disease,” said William E. Klunk, M.D., Ph.D., Co-director, Alzheimer Disease Research Center, and Distinguished Professor of Psychiatry and Neurology at the University of Pittsburgh. “</w:t>
      </w:r>
      <w:r w:rsidR="000D6397">
        <w:rPr>
          <w:rFonts w:ascii="GE Inspira" w:hAnsi="GE Inspira" w:cs="Arial"/>
        </w:rPr>
        <w:t>T</w:t>
      </w:r>
      <w:r w:rsidRPr="007F0B0B">
        <w:rPr>
          <w:rFonts w:ascii="GE Inspira" w:hAnsi="GE Inspira" w:cs="Arial"/>
        </w:rPr>
        <w:t>he ability to detect or exclude the presence of beta amyloid plaques in the brain may help physicians make more accurate assessments of patients with suspected cognitive disorders</w:t>
      </w:r>
      <w:r w:rsidR="00556767">
        <w:rPr>
          <w:rFonts w:ascii="GE Inspira" w:hAnsi="GE Inspira" w:cs="Arial"/>
        </w:rPr>
        <w:t>, including AD</w:t>
      </w:r>
      <w:r w:rsidRPr="007F0B0B">
        <w:rPr>
          <w:rFonts w:ascii="GE Inspira" w:hAnsi="GE Inspira" w:cs="Arial"/>
        </w:rPr>
        <w:t xml:space="preserve">.” </w:t>
      </w:r>
    </w:p>
    <w:p w:rsidR="007F0B0B" w:rsidRPr="007F0B0B" w:rsidRDefault="007F0B0B" w:rsidP="00E4242F">
      <w:pPr>
        <w:widowControl w:val="0"/>
        <w:tabs>
          <w:tab w:val="left" w:pos="270"/>
        </w:tabs>
        <w:autoSpaceDE w:val="0"/>
        <w:autoSpaceDN w:val="0"/>
        <w:adjustRightInd w:val="0"/>
        <w:rPr>
          <w:rFonts w:ascii="GE Inspira" w:hAnsi="GE Inspira" w:cs="Arial"/>
          <w:color w:val="050817"/>
        </w:rPr>
      </w:pPr>
    </w:p>
    <w:p w:rsidR="007F0B0B" w:rsidRPr="007F0B0B" w:rsidRDefault="007F0B0B" w:rsidP="007F0B0B">
      <w:pPr>
        <w:widowControl w:val="0"/>
        <w:autoSpaceDE w:val="0"/>
        <w:autoSpaceDN w:val="0"/>
        <w:adjustRightInd w:val="0"/>
        <w:rPr>
          <w:rFonts w:ascii="GE Inspira" w:hAnsi="GE Inspira" w:cs="Arial"/>
          <w:b/>
        </w:rPr>
      </w:pPr>
      <w:r w:rsidRPr="007F0B0B">
        <w:rPr>
          <w:rFonts w:ascii="GE Inspira" w:hAnsi="GE Inspira" w:cs="Arial"/>
          <w:b/>
          <w:color w:val="050817"/>
        </w:rPr>
        <w:t xml:space="preserve">Clinical Trial Results Supporting FDA Approval </w:t>
      </w:r>
    </w:p>
    <w:p w:rsidR="00556767" w:rsidRDefault="007F0B0B" w:rsidP="00556767">
      <w:pPr>
        <w:rPr>
          <w:rFonts w:ascii="GE Inspira" w:hAnsi="GE Inspira" w:cs="Arial"/>
        </w:rPr>
      </w:pPr>
      <w:r w:rsidRPr="007F0B0B">
        <w:rPr>
          <w:rFonts w:ascii="GE Inspira" w:hAnsi="GE Inspira" w:cs="Arial"/>
        </w:rPr>
        <w:t xml:space="preserve">The FDA approval of Vizamyl </w:t>
      </w:r>
      <w:r w:rsidR="00556767">
        <w:rPr>
          <w:rFonts w:ascii="GE Inspira" w:hAnsi="GE Inspira" w:cs="Arial"/>
        </w:rPr>
        <w:t>is</w:t>
      </w:r>
      <w:r w:rsidR="00556767" w:rsidRPr="004E67B0">
        <w:rPr>
          <w:rFonts w:ascii="GE Inspira" w:hAnsi="GE Inspira" w:cs="Arial"/>
        </w:rPr>
        <w:t xml:space="preserve"> based on </w:t>
      </w:r>
      <w:r w:rsidR="005906CA">
        <w:rPr>
          <w:rFonts w:ascii="GE Inspira" w:hAnsi="GE Inspira" w:cs="Arial"/>
        </w:rPr>
        <w:t xml:space="preserve">review of </w:t>
      </w:r>
      <w:r w:rsidR="00284F8D">
        <w:rPr>
          <w:rFonts w:ascii="GE Inspira" w:hAnsi="GE Inspira" w:cs="Arial"/>
        </w:rPr>
        <w:t xml:space="preserve">pivotal and supportive </w:t>
      </w:r>
      <w:r w:rsidR="00556767" w:rsidRPr="004E67B0">
        <w:rPr>
          <w:rFonts w:ascii="GE Inspira" w:hAnsi="GE Inspira" w:cs="Arial"/>
        </w:rPr>
        <w:t>data from</w:t>
      </w:r>
      <w:r w:rsidR="00556767">
        <w:rPr>
          <w:rFonts w:ascii="GE Inspira" w:hAnsi="GE Inspira" w:cs="Arial"/>
        </w:rPr>
        <w:t xml:space="preserve"> a series of clinical trials, including Phase III brain autopsy and biopsy studies which showed high sensitivity and specificity for visual </w:t>
      </w:r>
      <w:r w:rsidR="005906CA">
        <w:rPr>
          <w:rFonts w:ascii="GE Inspira" w:hAnsi="GE Inspira" w:cs="Arial"/>
        </w:rPr>
        <w:t xml:space="preserve">interpretation </w:t>
      </w:r>
      <w:r w:rsidR="00011E88">
        <w:rPr>
          <w:rFonts w:ascii="GE Inspira" w:hAnsi="GE Inspira" w:cs="Arial"/>
        </w:rPr>
        <w:t>of</w:t>
      </w:r>
      <w:r w:rsidR="00556767">
        <w:rPr>
          <w:rFonts w:ascii="GE Inspira" w:hAnsi="GE Inspira" w:cs="Arial"/>
          <w:lang w:val="en-GB"/>
        </w:rPr>
        <w:t xml:space="preserve"> </w:t>
      </w:r>
      <w:r w:rsidR="00556767">
        <w:rPr>
          <w:rFonts w:ascii="GE Inspira" w:hAnsi="GE Inspira"/>
        </w:rPr>
        <w:t>[</w:t>
      </w:r>
      <w:r w:rsidR="00556767" w:rsidRPr="001B6F46">
        <w:rPr>
          <w:rFonts w:ascii="GE Inspira" w:hAnsi="GE Inspira" w:cs="Arial"/>
          <w:vertAlign w:val="superscript"/>
          <w:lang w:val="en-GB"/>
        </w:rPr>
        <w:t>18</w:t>
      </w:r>
      <w:r w:rsidR="00556767" w:rsidRPr="001B6F46">
        <w:rPr>
          <w:rFonts w:ascii="GE Inspira" w:hAnsi="GE Inspira" w:cs="Arial"/>
          <w:lang w:val="en-GB"/>
        </w:rPr>
        <w:t>F]</w:t>
      </w:r>
      <w:r w:rsidR="00556767">
        <w:rPr>
          <w:rFonts w:ascii="GE Inspira" w:hAnsi="GE Inspira" w:cs="Arial"/>
          <w:lang w:val="en-GB"/>
        </w:rPr>
        <w:t xml:space="preserve">flutemetamol PET images </w:t>
      </w:r>
      <w:r w:rsidR="00C559DE">
        <w:rPr>
          <w:rFonts w:ascii="GE Inspira" w:hAnsi="GE Inspira" w:cs="Arial"/>
          <w:lang w:val="en-GB"/>
        </w:rPr>
        <w:t xml:space="preserve">compared to </w:t>
      </w:r>
      <w:r w:rsidR="00556767">
        <w:rPr>
          <w:rFonts w:ascii="GE Inspira" w:hAnsi="GE Inspira" w:cs="Arial"/>
          <w:lang w:val="en-GB"/>
        </w:rPr>
        <w:t>beta amyloid brain pathology</w:t>
      </w:r>
      <w:r w:rsidR="00556767">
        <w:rPr>
          <w:rFonts w:ascii="GE Inspira" w:hAnsi="GE Inspira" w:cs="Arial"/>
        </w:rPr>
        <w:t xml:space="preserve">. Data from these studies were presented at the </w:t>
      </w:r>
      <w:r w:rsidR="00556767" w:rsidRPr="004E7D5F">
        <w:rPr>
          <w:rFonts w:ascii="GE Inspira" w:hAnsi="GE Inspira"/>
        </w:rPr>
        <w:t>Alzheimer's Association International Conference</w:t>
      </w:r>
      <w:r w:rsidR="00556767">
        <w:rPr>
          <w:rFonts w:ascii="GE Inspira" w:hAnsi="GE Inspira"/>
        </w:rPr>
        <w:t xml:space="preserve"> 2012 (AAIC 2012)</w:t>
      </w:r>
      <w:r w:rsidR="00556767" w:rsidRPr="004E7D5F">
        <w:rPr>
          <w:rFonts w:ascii="GE Inspira" w:hAnsi="GE Inspira"/>
        </w:rPr>
        <w:t xml:space="preserve"> </w:t>
      </w:r>
      <w:r w:rsidR="00556767" w:rsidRPr="004E7D5F">
        <w:rPr>
          <w:rFonts w:ascii="GE Inspira" w:hAnsi="GE Inspira" w:cs="Arial"/>
        </w:rPr>
        <w:t>in Vancouver</w:t>
      </w:r>
      <w:r w:rsidR="00556767">
        <w:rPr>
          <w:rFonts w:ascii="GE Inspira" w:hAnsi="GE Inspira" w:cs="Arial"/>
        </w:rPr>
        <w:t xml:space="preserve"> and the American Academy of Neurology’s (AAN) 64th Annual Meeting in New Orleans.</w:t>
      </w:r>
      <w:r w:rsidR="00556767" w:rsidRPr="004E67B0">
        <w:rPr>
          <w:rStyle w:val="EndnoteReference"/>
          <w:rFonts w:ascii="GE Inspira" w:hAnsi="GE Inspira" w:cs="Arial"/>
        </w:rPr>
        <w:t xml:space="preserve"> </w:t>
      </w:r>
      <w:r w:rsidR="00556767">
        <w:rPr>
          <w:rStyle w:val="EndnoteReference"/>
          <w:rFonts w:ascii="GE Inspira" w:hAnsi="GE Inspira" w:cs="Arial"/>
        </w:rPr>
        <w:endnoteReference w:id="4"/>
      </w:r>
      <w:r w:rsidR="00556767" w:rsidRPr="00C90013">
        <w:rPr>
          <w:rFonts w:ascii="GE Inspira" w:hAnsi="GE Inspira" w:cs="Arial"/>
          <w:vertAlign w:val="superscript"/>
        </w:rPr>
        <w:t>,</w:t>
      </w:r>
      <w:r w:rsidR="00556767">
        <w:rPr>
          <w:rStyle w:val="EndnoteReference"/>
          <w:rFonts w:ascii="GE Inspira" w:hAnsi="GE Inspira" w:cs="Arial"/>
        </w:rPr>
        <w:endnoteReference w:id="5"/>
      </w:r>
      <w:r w:rsidR="00556767">
        <w:rPr>
          <w:rFonts w:ascii="GE Inspira" w:hAnsi="GE Inspira" w:cs="Arial"/>
        </w:rPr>
        <w:t xml:space="preserve"> </w:t>
      </w:r>
    </w:p>
    <w:p w:rsidR="00556767" w:rsidRDefault="00556767" w:rsidP="00556767">
      <w:pPr>
        <w:rPr>
          <w:rFonts w:ascii="GE Inspira" w:hAnsi="GE Inspira" w:cs="Arial"/>
        </w:rPr>
      </w:pPr>
    </w:p>
    <w:p w:rsidR="00556767" w:rsidRDefault="00556767" w:rsidP="00556767">
      <w:pPr>
        <w:rPr>
          <w:rFonts w:ascii="GE Inspira" w:hAnsi="GE Inspira"/>
        </w:rPr>
      </w:pPr>
      <w:r w:rsidRPr="007F0B0B">
        <w:rPr>
          <w:rFonts w:ascii="GE Inspira" w:hAnsi="GE Inspira" w:cs="Arial"/>
        </w:rPr>
        <w:t>Additionally, GE Healthcare developed and validated an electronic reader training program</w:t>
      </w:r>
      <w:r>
        <w:rPr>
          <w:rFonts w:ascii="GE Inspira" w:hAnsi="GE Inspira" w:cs="Arial"/>
        </w:rPr>
        <w:t xml:space="preserve"> (ETP)</w:t>
      </w:r>
      <w:r w:rsidRPr="007F0B0B">
        <w:rPr>
          <w:rFonts w:ascii="GE Inspira" w:hAnsi="GE Inspira" w:cs="Arial"/>
        </w:rPr>
        <w:t xml:space="preserve"> to instruct physicians in accurate interpretation of Vizamyl </w:t>
      </w:r>
      <w:r w:rsidRPr="007F0B0B">
        <w:rPr>
          <w:rFonts w:ascii="GE Inspira" w:hAnsi="GE Inspira" w:cs="Arial"/>
          <w:bCs/>
        </w:rPr>
        <w:t>images.</w:t>
      </w:r>
      <w:r w:rsidRPr="007F0B0B" w:rsidDel="00D56B42">
        <w:rPr>
          <w:rFonts w:ascii="GE Inspira" w:hAnsi="GE Inspira" w:cs="Arial"/>
        </w:rPr>
        <w:t xml:space="preserve"> </w:t>
      </w:r>
      <w:r w:rsidRPr="00556767">
        <w:rPr>
          <w:rFonts w:ascii="GE Inspira" w:hAnsi="GE Inspira"/>
        </w:rPr>
        <w:t xml:space="preserve">In </w:t>
      </w:r>
      <w:r w:rsidR="00106AAB">
        <w:rPr>
          <w:rFonts w:ascii="GE Inspira" w:hAnsi="GE Inspira"/>
        </w:rPr>
        <w:t xml:space="preserve">the validating </w:t>
      </w:r>
      <w:r w:rsidR="00284F8D">
        <w:rPr>
          <w:rFonts w:ascii="GE Inspira" w:hAnsi="GE Inspira"/>
        </w:rPr>
        <w:t>clinical trial</w:t>
      </w:r>
      <w:r w:rsidRPr="00556767">
        <w:rPr>
          <w:rFonts w:ascii="GE Inspira" w:hAnsi="GE Inspira"/>
        </w:rPr>
        <w:t>, the ETP was effective (hi</w:t>
      </w:r>
      <w:r>
        <w:rPr>
          <w:rFonts w:ascii="GE Inspira" w:hAnsi="GE Inspira"/>
        </w:rPr>
        <w:t>gh sensitivity</w:t>
      </w:r>
      <w:r w:rsidR="00284F8D">
        <w:rPr>
          <w:rFonts w:ascii="GE Inspira" w:hAnsi="GE Inspira"/>
        </w:rPr>
        <w:t>,</w:t>
      </w:r>
      <w:r>
        <w:rPr>
          <w:rFonts w:ascii="GE Inspira" w:hAnsi="GE Inspira"/>
        </w:rPr>
        <w:t xml:space="preserve"> specificity</w:t>
      </w:r>
      <w:r w:rsidR="00284F8D">
        <w:rPr>
          <w:rFonts w:ascii="GE Inspira" w:hAnsi="GE Inspira"/>
        </w:rPr>
        <w:t>, and reader agreement</w:t>
      </w:r>
      <w:r>
        <w:rPr>
          <w:rFonts w:ascii="GE Inspira" w:hAnsi="GE Inspira"/>
        </w:rPr>
        <w:t>)</w:t>
      </w:r>
      <w:r w:rsidRPr="00556767">
        <w:rPr>
          <w:rFonts w:ascii="GE Inspira" w:hAnsi="GE Inspira"/>
        </w:rPr>
        <w:t xml:space="preserve"> in training readers</w:t>
      </w:r>
      <w:r w:rsidR="00106AAB">
        <w:rPr>
          <w:rFonts w:ascii="GE Inspira" w:hAnsi="GE Inspira"/>
        </w:rPr>
        <w:t xml:space="preserve"> who were naïve to amyloid imaging</w:t>
      </w:r>
      <w:r w:rsidRPr="00556767">
        <w:rPr>
          <w:rFonts w:ascii="GE Inspira" w:hAnsi="GE Inspira"/>
        </w:rPr>
        <w:t xml:space="preserve">. </w:t>
      </w:r>
      <w:r w:rsidR="001C4987" w:rsidRPr="001C4987">
        <w:rPr>
          <w:rFonts w:ascii="GE Inspira" w:hAnsi="GE Inspira"/>
        </w:rPr>
        <w:t xml:space="preserve">Images should be interpreted only by readers who have completed </w:t>
      </w:r>
      <w:r w:rsidR="001C4987">
        <w:rPr>
          <w:rFonts w:ascii="GE Inspira" w:hAnsi="GE Inspira"/>
        </w:rPr>
        <w:t>the</w:t>
      </w:r>
      <w:r w:rsidR="002B108A">
        <w:rPr>
          <w:rFonts w:ascii="GE Inspira" w:hAnsi="GE Inspira"/>
        </w:rPr>
        <w:t xml:space="preserve"> GE </w:t>
      </w:r>
      <w:r w:rsidR="004A33F6">
        <w:rPr>
          <w:rFonts w:ascii="GE Inspira" w:hAnsi="GE Inspira"/>
        </w:rPr>
        <w:t xml:space="preserve">Healthcare </w:t>
      </w:r>
      <w:r w:rsidR="005906CA">
        <w:rPr>
          <w:rFonts w:ascii="GE Inspira" w:hAnsi="GE Inspira"/>
        </w:rPr>
        <w:t xml:space="preserve">electronic </w:t>
      </w:r>
      <w:r w:rsidR="004A33F6" w:rsidRPr="001C4987">
        <w:rPr>
          <w:rFonts w:ascii="GE Inspira" w:hAnsi="GE Inspira"/>
        </w:rPr>
        <w:t>reader</w:t>
      </w:r>
      <w:r w:rsidR="001C4987" w:rsidRPr="001C4987">
        <w:rPr>
          <w:rFonts w:ascii="GE Inspira" w:hAnsi="GE Inspira"/>
        </w:rPr>
        <w:t xml:space="preserve"> training program </w:t>
      </w:r>
      <w:r w:rsidR="001C4987">
        <w:rPr>
          <w:rFonts w:ascii="GE Inspira" w:hAnsi="GE Inspira"/>
        </w:rPr>
        <w:t>that</w:t>
      </w:r>
      <w:r w:rsidRPr="007F0B0B">
        <w:rPr>
          <w:rFonts w:ascii="GE Inspira" w:hAnsi="GE Inspira" w:cs="Arial"/>
        </w:rPr>
        <w:t xml:space="preserve"> will be made available free of charge to healthcare professionals who want to conduct and interpret Vizamyl imaging. </w:t>
      </w:r>
    </w:p>
    <w:p w:rsidR="00556767" w:rsidRPr="00557852" w:rsidRDefault="00556767" w:rsidP="00556767">
      <w:pPr>
        <w:rPr>
          <w:rFonts w:ascii="GE Inspira" w:hAnsi="GE Inspira"/>
          <w:highlight w:val="yellow"/>
        </w:rPr>
      </w:pPr>
    </w:p>
    <w:p w:rsidR="007F0B0B" w:rsidRPr="00284F8D" w:rsidRDefault="007F0B0B" w:rsidP="007F0B0B">
      <w:pPr>
        <w:widowControl w:val="0"/>
        <w:autoSpaceDE w:val="0"/>
        <w:autoSpaceDN w:val="0"/>
        <w:adjustRightInd w:val="0"/>
        <w:rPr>
          <w:rFonts w:ascii="GE Inspira" w:hAnsi="GE Inspira" w:cs="Arial"/>
          <w:bCs/>
        </w:rPr>
      </w:pPr>
      <w:r w:rsidRPr="007F0B0B">
        <w:rPr>
          <w:rFonts w:ascii="GE Inspira" w:hAnsi="GE Inspira" w:cs="Arial"/>
        </w:rPr>
        <w:t xml:space="preserve">In the clinical trials, Vizamyl was generally well tolerated. The most common adverse reactions reported in clinical trials </w:t>
      </w:r>
      <w:r w:rsidR="00106AAB">
        <w:rPr>
          <w:rFonts w:ascii="GE Inspira" w:hAnsi="GE Inspira" w:cs="Arial"/>
        </w:rPr>
        <w:t>were</w:t>
      </w:r>
      <w:r w:rsidR="00106AAB" w:rsidRPr="007F0B0B">
        <w:rPr>
          <w:rFonts w:ascii="GE Inspira" w:hAnsi="GE Inspira" w:cs="Arial"/>
        </w:rPr>
        <w:t xml:space="preserve"> </w:t>
      </w:r>
      <w:r w:rsidRPr="007F0B0B">
        <w:rPr>
          <w:rFonts w:ascii="GE Inspira" w:hAnsi="GE Inspira" w:cs="Arial"/>
        </w:rPr>
        <w:t xml:space="preserve">flushing, increased blood pressure, headache, </w:t>
      </w:r>
      <w:r w:rsidR="00106AAB">
        <w:rPr>
          <w:rFonts w:ascii="GE Inspira" w:hAnsi="GE Inspira" w:cs="Arial"/>
        </w:rPr>
        <w:t xml:space="preserve">nausea and </w:t>
      </w:r>
      <w:r w:rsidRPr="007F0B0B">
        <w:rPr>
          <w:rFonts w:ascii="GE Inspira" w:hAnsi="GE Inspira" w:cs="Arial"/>
        </w:rPr>
        <w:t>dizziness,</w:t>
      </w:r>
      <w:r w:rsidR="00556767">
        <w:rPr>
          <w:rFonts w:ascii="GE Inspira" w:hAnsi="GE Inspira" w:cs="Arial"/>
          <w:bCs/>
        </w:rPr>
        <w:t xml:space="preserve"> </w:t>
      </w:r>
      <w:r w:rsidRPr="007F0B0B">
        <w:rPr>
          <w:rFonts w:ascii="GE Inspira" w:hAnsi="GE Inspira" w:cs="Arial"/>
          <w:bCs/>
        </w:rPr>
        <w:t xml:space="preserve">and </w:t>
      </w:r>
      <w:r w:rsidRPr="007F0B0B">
        <w:rPr>
          <w:rFonts w:ascii="GE Inspira" w:hAnsi="GE Inspira" w:cs="Arial"/>
        </w:rPr>
        <w:t xml:space="preserve">occurred at rates </w:t>
      </w:r>
      <w:r w:rsidR="00284F8D">
        <w:rPr>
          <w:rFonts w:ascii="GE Inspira" w:hAnsi="GE Inspira" w:cs="Arial"/>
        </w:rPr>
        <w:t>2% or less</w:t>
      </w:r>
      <w:r w:rsidR="005906CA">
        <w:rPr>
          <w:rFonts w:ascii="GE Inspira" w:hAnsi="GE Inspira" w:cs="Arial"/>
        </w:rPr>
        <w:t>.</w:t>
      </w:r>
      <w:r w:rsidRPr="007F0B0B">
        <w:rPr>
          <w:rFonts w:ascii="GE Inspira" w:hAnsi="GE Inspira" w:cs="Arial"/>
          <w:vertAlign w:val="superscript"/>
        </w:rPr>
        <w:t>1</w:t>
      </w:r>
      <w:r w:rsidR="00284F8D">
        <w:rPr>
          <w:rFonts w:ascii="GE Inspira" w:hAnsi="GE Inspira" w:cs="Arial"/>
        </w:rPr>
        <w:t xml:space="preserve"> One subject had a serious hypersensitivity reaction </w:t>
      </w:r>
      <w:r w:rsidR="00E42DC3">
        <w:rPr>
          <w:rFonts w:ascii="GE Inspira" w:hAnsi="GE Inspira" w:cs="Arial"/>
        </w:rPr>
        <w:t xml:space="preserve">(flushing, dyspnea, and chest pressure) </w:t>
      </w:r>
      <w:r w:rsidR="00284F8D">
        <w:rPr>
          <w:rFonts w:ascii="GE Inspira" w:hAnsi="GE Inspira" w:cs="Arial"/>
        </w:rPr>
        <w:t xml:space="preserve">within minutes following Vizamyl </w:t>
      </w:r>
      <w:r w:rsidR="00E42DC3">
        <w:rPr>
          <w:rFonts w:ascii="GE Inspira" w:hAnsi="GE Inspira" w:cs="Arial"/>
        </w:rPr>
        <w:t>administration and recovered with treatment.</w:t>
      </w:r>
    </w:p>
    <w:p w:rsidR="007F0B0B" w:rsidRPr="007F0B0B" w:rsidRDefault="007F0B0B" w:rsidP="007F0B0B">
      <w:pPr>
        <w:widowControl w:val="0"/>
        <w:autoSpaceDE w:val="0"/>
        <w:autoSpaceDN w:val="0"/>
        <w:adjustRightInd w:val="0"/>
        <w:rPr>
          <w:rFonts w:ascii="GE Inspira" w:hAnsi="GE Inspira" w:cs="Arial"/>
          <w:bCs/>
        </w:rPr>
      </w:pPr>
    </w:p>
    <w:p w:rsidR="007F0B0B" w:rsidRPr="007F0B0B" w:rsidRDefault="007F0B0B" w:rsidP="007F0B0B">
      <w:pPr>
        <w:widowControl w:val="0"/>
        <w:autoSpaceDE w:val="0"/>
        <w:autoSpaceDN w:val="0"/>
        <w:adjustRightInd w:val="0"/>
        <w:rPr>
          <w:rFonts w:ascii="GE Inspira" w:hAnsi="GE Inspira" w:cs="Arial"/>
        </w:rPr>
      </w:pPr>
      <w:r w:rsidRPr="007F0B0B">
        <w:rPr>
          <w:rFonts w:ascii="GE Inspira" w:hAnsi="GE Inspira" w:cs="Arial"/>
        </w:rPr>
        <w:t xml:space="preserve">“The approval of Vizamyl for PET imaging underscores GE Healthcare’s commitment to provide medical imaging that </w:t>
      </w:r>
      <w:r w:rsidR="0041787D">
        <w:rPr>
          <w:rFonts w:ascii="GE Inspira" w:hAnsi="GE Inspira" w:cs="Arial"/>
        </w:rPr>
        <w:t xml:space="preserve">to </w:t>
      </w:r>
      <w:r w:rsidRPr="007F0B0B">
        <w:rPr>
          <w:rFonts w:ascii="GE Inspira" w:hAnsi="GE Inspira" w:cs="Arial"/>
        </w:rPr>
        <w:t xml:space="preserve">help physicians deliver better care to more people,” said </w:t>
      </w:r>
      <w:r w:rsidR="000C74FD">
        <w:rPr>
          <w:rFonts w:ascii="GE Inspira" w:hAnsi="GE Inspira" w:cs="Arial"/>
        </w:rPr>
        <w:t>Kieran Murphy, President and CEO</w:t>
      </w:r>
      <w:r w:rsidRPr="007F0B0B">
        <w:rPr>
          <w:rFonts w:ascii="GE Inspira" w:hAnsi="GE Inspira" w:cs="Arial"/>
        </w:rPr>
        <w:t xml:space="preserve">, GE Healthcare </w:t>
      </w:r>
      <w:r w:rsidR="00556767">
        <w:rPr>
          <w:rFonts w:ascii="GE Inspira" w:hAnsi="GE Inspira" w:cs="Arial"/>
        </w:rPr>
        <w:t>Life Sciences</w:t>
      </w:r>
      <w:r w:rsidRPr="007F0B0B">
        <w:rPr>
          <w:rFonts w:ascii="GE Inspira" w:hAnsi="GE Inspira" w:cs="Arial"/>
        </w:rPr>
        <w:t>. “</w:t>
      </w:r>
      <w:r w:rsidRPr="007F0B0B">
        <w:rPr>
          <w:rFonts w:ascii="GE Inspira" w:hAnsi="GE Inspira" w:cs="Arial"/>
          <w:color w:val="050817"/>
        </w:rPr>
        <w:t xml:space="preserve">We hope that </w:t>
      </w:r>
      <w:r w:rsidRPr="007F0B0B">
        <w:rPr>
          <w:rFonts w:ascii="GE Inspira" w:hAnsi="GE Inspira" w:cs="Arial"/>
        </w:rPr>
        <w:t xml:space="preserve">Vizamyl will help advance treatment options by </w:t>
      </w:r>
      <w:r w:rsidR="0041787D">
        <w:rPr>
          <w:rFonts w:ascii="GE Inspira" w:hAnsi="GE Inspira" w:cs="Arial"/>
        </w:rPr>
        <w:t>helping to enroll the right</w:t>
      </w:r>
      <w:r w:rsidR="0041787D" w:rsidRPr="007F0B0B">
        <w:rPr>
          <w:rFonts w:ascii="GE Inspira" w:hAnsi="GE Inspira" w:cs="Arial"/>
        </w:rPr>
        <w:t xml:space="preserve"> </w:t>
      </w:r>
      <w:r w:rsidRPr="007F0B0B">
        <w:rPr>
          <w:rFonts w:ascii="GE Inspira" w:hAnsi="GE Inspira" w:cs="Arial"/>
        </w:rPr>
        <w:t xml:space="preserve">people into the right clinical trials, </w:t>
      </w:r>
      <w:r w:rsidR="00BC51C8">
        <w:rPr>
          <w:rFonts w:ascii="GE Inspira" w:hAnsi="GE Inspira" w:cs="Arial"/>
        </w:rPr>
        <w:t xml:space="preserve">which </w:t>
      </w:r>
      <w:r w:rsidR="0041787D">
        <w:rPr>
          <w:rFonts w:ascii="GE Inspira" w:hAnsi="GE Inspira" w:cs="Arial"/>
        </w:rPr>
        <w:t>may</w:t>
      </w:r>
      <w:r w:rsidRPr="007F0B0B">
        <w:rPr>
          <w:rFonts w:ascii="GE Inspira" w:hAnsi="GE Inspira" w:cs="Arial"/>
        </w:rPr>
        <w:t xml:space="preserve"> lead to disease-modifying medications.” </w:t>
      </w:r>
    </w:p>
    <w:p w:rsidR="00E4242F" w:rsidRDefault="00E4242F" w:rsidP="007F0B0B">
      <w:pPr>
        <w:widowControl w:val="0"/>
        <w:autoSpaceDE w:val="0"/>
        <w:autoSpaceDN w:val="0"/>
        <w:adjustRightInd w:val="0"/>
        <w:rPr>
          <w:rFonts w:ascii="GE Inspira" w:hAnsi="GE Inspira" w:cs="Arial"/>
          <w:b/>
        </w:rPr>
      </w:pPr>
    </w:p>
    <w:p w:rsidR="00613E95" w:rsidRPr="00613E95" w:rsidRDefault="00613E95" w:rsidP="00613E95">
      <w:pPr>
        <w:pStyle w:val="Heading1"/>
        <w:spacing w:before="0" w:after="0"/>
        <w:rPr>
          <w:rFonts w:ascii="GE Inspira" w:hAnsi="GE Inspira"/>
          <w:b/>
          <w:sz w:val="22"/>
          <w:szCs w:val="22"/>
        </w:rPr>
      </w:pPr>
      <w:r w:rsidRPr="00613E95">
        <w:rPr>
          <w:rFonts w:ascii="GE Inspira" w:hAnsi="GE Inspira"/>
          <w:b/>
          <w:sz w:val="22"/>
          <w:szCs w:val="22"/>
        </w:rPr>
        <w:t>Important Risk and Safety Information about Vizamyl (Flutemetamol F18 Injection)</w:t>
      </w:r>
    </w:p>
    <w:p w:rsidR="00613E95" w:rsidRPr="00613E95" w:rsidRDefault="00613E95" w:rsidP="00613E95">
      <w:pPr>
        <w:rPr>
          <w:rFonts w:ascii="GE Inspira" w:hAnsi="GE Inspira"/>
        </w:rPr>
      </w:pPr>
    </w:p>
    <w:p w:rsidR="00613E95" w:rsidRPr="00613E95" w:rsidRDefault="00613E95" w:rsidP="00613E95">
      <w:pPr>
        <w:tabs>
          <w:tab w:val="left" w:pos="480"/>
        </w:tabs>
        <w:rPr>
          <w:rFonts w:ascii="GE Inspira" w:hAnsi="GE Inspira"/>
        </w:rPr>
      </w:pPr>
      <w:r w:rsidRPr="00613E95">
        <w:rPr>
          <w:rFonts w:ascii="GE Inspira" w:hAnsi="GE Inspira"/>
          <w:b/>
          <w:color w:val="000000"/>
        </w:rPr>
        <w:t>INDICATIONS AND USAGE:</w:t>
      </w:r>
      <w:r w:rsidRPr="00613E95">
        <w:rPr>
          <w:rFonts w:ascii="GE Inspira" w:hAnsi="GE Inspira"/>
          <w:color w:val="000000"/>
        </w:rPr>
        <w:t xml:space="preserve"> Vizamyl is indicated for Positron Emission Tomography (PET) imaging of the brain to estimate β amyloid neuritic plaque density in adult patients with cognitive impairment who are being evaluated for Alzheimer’s disease (AD) and other causes of cognitive decline. A negative scan indicates sparse to no neuritic plaques, inconsistent with a diagnosis of AD at the time of image acquisition; a negative scan result reduces the likelihood that a patient’s cognitive impairment is due to AD. A positive scan indicates moderate to frequent amyloid neuritic plaques; this amount of amyloid neuritic plaque has been shown to be present in patients with AD, but may also be present in patients with other neurologic conditions as well as in older people with normal cognition. Vizamyl is an adjunct to other diagnostic evaluations.  </w:t>
      </w:r>
      <w:r w:rsidRPr="00613E95">
        <w:rPr>
          <w:rFonts w:ascii="GE Inspira" w:hAnsi="GE Inspira"/>
          <w:b/>
          <w:color w:val="000000"/>
        </w:rPr>
        <w:t>Limitations</w:t>
      </w:r>
      <w:r w:rsidRPr="00613E95">
        <w:rPr>
          <w:rFonts w:ascii="GE Inspira" w:hAnsi="GE Inspira"/>
          <w:color w:val="000000"/>
        </w:rPr>
        <w:t xml:space="preserve">: A positive scan does not establish a diagnosis of AD or other cognitive disorder.  Safety and effectiveness of Vizamyl have not been established for predicting development of dementia or other neurologic conditions or for monitoring responses to therapies. </w:t>
      </w:r>
      <w:r w:rsidRPr="00613E95">
        <w:rPr>
          <w:rFonts w:ascii="GE Inspira" w:hAnsi="GE Inspira"/>
          <w:b/>
          <w:bCs/>
        </w:rPr>
        <w:t>C</w:t>
      </w:r>
      <w:r w:rsidRPr="00613E95">
        <w:rPr>
          <w:rFonts w:ascii="GE Inspira" w:hAnsi="GE Inspira"/>
          <w:b/>
        </w:rPr>
        <w:t xml:space="preserve">ONTRAINDICATIONS: </w:t>
      </w:r>
      <w:r w:rsidRPr="00613E95">
        <w:rPr>
          <w:rFonts w:ascii="GE Inspira" w:hAnsi="GE Inspira"/>
        </w:rPr>
        <w:t xml:space="preserve">Known hypersensitivity to Vizamyl, or any excipient, including polysorbate 80. </w:t>
      </w:r>
      <w:r w:rsidRPr="00613E95">
        <w:rPr>
          <w:rFonts w:ascii="GE Inspira" w:hAnsi="GE Inspira"/>
          <w:b/>
          <w:color w:val="000000"/>
        </w:rPr>
        <w:t xml:space="preserve">WARNINGS AND PRECAUTIONS: Hypersensitivity Reactions: </w:t>
      </w:r>
      <w:r w:rsidRPr="00613E95">
        <w:rPr>
          <w:rFonts w:ascii="GE Inspira" w:hAnsi="GE Inspira"/>
          <w:color w:val="000000"/>
        </w:rPr>
        <w:t xml:space="preserve">Reactions such as flushing and dyspnea have been observed within minutes following administration, and may occur in patients with no history of exposure to Vizamyl. </w:t>
      </w:r>
      <w:r w:rsidRPr="00613E95">
        <w:rPr>
          <w:rFonts w:ascii="GE Inspira" w:hAnsi="GE Inspira"/>
          <w:b/>
        </w:rPr>
        <w:t>Image Misinterpretation</w:t>
      </w:r>
      <w:r w:rsidRPr="00613E95">
        <w:rPr>
          <w:rFonts w:ascii="GE Inspira" w:hAnsi="GE Inspira"/>
        </w:rPr>
        <w:t xml:space="preserve">: Errors may occur while interpreting Vizamyl PET images. Image interpretation is performed independently of the patient’s clinical information; the use of clinical information in the interpretation of Vizamyl images has not been evaluated and may lead to errors. Extensive brain atrophy may limit the ability to distinguish grey and white matter on a Vizamyl scan. Motion artifacts may distort the </w:t>
      </w:r>
      <w:r w:rsidRPr="00613E95">
        <w:rPr>
          <w:rFonts w:ascii="GE Inspira" w:hAnsi="GE Inspira"/>
          <w:color w:val="000000"/>
        </w:rPr>
        <w:t>image. Images should be interpreted only by readers who have completed a reader training program available from GE Healthcare.</w:t>
      </w:r>
      <w:r w:rsidRPr="00613E95">
        <w:rPr>
          <w:rFonts w:ascii="GE Inspira" w:hAnsi="GE Inspira"/>
        </w:rPr>
        <w:t xml:space="preserve">  </w:t>
      </w:r>
      <w:r w:rsidRPr="00613E95">
        <w:rPr>
          <w:rFonts w:ascii="GE Inspira" w:hAnsi="GE Inspira"/>
          <w:b/>
        </w:rPr>
        <w:t>Radiation Risk</w:t>
      </w:r>
      <w:r w:rsidRPr="00613E95">
        <w:rPr>
          <w:rFonts w:ascii="GE Inspira" w:hAnsi="GE Inspira"/>
        </w:rPr>
        <w:t xml:space="preserve">: Like all radiopharmaceuticals, Vizamyl contributes to a patient’s long-term, cumulative radiation exposure. Ensure safe handling to protect patients and health care workers from unintentional radiation exposure. </w:t>
      </w:r>
      <w:r w:rsidRPr="00613E95">
        <w:rPr>
          <w:rFonts w:ascii="GE Inspira" w:hAnsi="GE Inspira"/>
          <w:b/>
        </w:rPr>
        <w:t>ADVERSE REACTIONS</w:t>
      </w:r>
      <w:r w:rsidRPr="00613E95">
        <w:rPr>
          <w:rFonts w:ascii="GE Inspira" w:hAnsi="GE Inspira"/>
        </w:rPr>
        <w:t xml:space="preserve">: The most commonly reported adverse reactions in NDA clinical trials were: flushing, increased blood pressure, headache, nausea, and dizziness. </w:t>
      </w:r>
      <w:r w:rsidRPr="00613E95">
        <w:rPr>
          <w:rFonts w:ascii="GE Inspira" w:hAnsi="GE Inspira"/>
          <w:b/>
          <w:bCs/>
        </w:rPr>
        <w:t>DRUG INTERACTIONS:</w:t>
      </w:r>
      <w:r w:rsidRPr="00613E95">
        <w:rPr>
          <w:rFonts w:ascii="GE Inspira" w:hAnsi="GE Inspira"/>
        </w:rPr>
        <w:t xml:space="preserve"> Drug-drug interaction studies have not been performed in patients to establish the extent, if any, to which concomitant medications may alter Vizamyl image results.  </w:t>
      </w:r>
      <w:r w:rsidRPr="00613E95">
        <w:rPr>
          <w:rFonts w:ascii="GE Inspira" w:hAnsi="GE Inspira"/>
          <w:b/>
        </w:rPr>
        <w:t xml:space="preserve">SPECIFIC POPULATIONS: Pregnancy: </w:t>
      </w:r>
      <w:r w:rsidRPr="00613E95">
        <w:rPr>
          <w:rFonts w:ascii="GE Inspira" w:hAnsi="GE Inspira"/>
        </w:rPr>
        <w:t xml:space="preserve">It is not known whether Vizamyl can cause fetal harm when administered to a pregnant woman or if it can affect reproduction capacity. Radiopharmaceuticals, including Vizamyl, have the potential to cause fetal harm, the likelihood of which depends on the stage of fetal development, and the magnitude of the radiopharmaceutical dose. Vizamyl should be given to a pregnant woman only if clearly needed. </w:t>
      </w:r>
      <w:r w:rsidRPr="00613E95">
        <w:rPr>
          <w:rFonts w:ascii="GE Inspira" w:hAnsi="GE Inspira"/>
          <w:b/>
        </w:rPr>
        <w:t>Nursing Mothers:</w:t>
      </w:r>
      <w:r w:rsidRPr="00613E95">
        <w:rPr>
          <w:rFonts w:ascii="GE Inspira" w:hAnsi="GE Inspira"/>
        </w:rPr>
        <w:t xml:space="preserve"> It is not known whether flutemetamol is excreted in human milk. Because many drugs are excreted in human milk and there is a potential for radiation exposure to nursing infants, avoid use of Vizamyl in a breastfeeding mother or have the mother temporarily interrupt breastfeeding for 24 hours after exposure. </w:t>
      </w:r>
      <w:r w:rsidRPr="00613E95">
        <w:rPr>
          <w:rFonts w:ascii="GE Inspira" w:hAnsi="GE Inspira"/>
          <w:b/>
        </w:rPr>
        <w:t>Pediatric Use:</w:t>
      </w:r>
      <w:r w:rsidRPr="00613E95">
        <w:rPr>
          <w:rFonts w:ascii="GE Inspira" w:hAnsi="GE Inspira"/>
        </w:rPr>
        <w:t xml:space="preserve"> Vizamyl is not indicated for use in pediatric patients. </w:t>
      </w:r>
      <w:r w:rsidRPr="00613E95">
        <w:rPr>
          <w:rFonts w:ascii="GE Inspira" w:hAnsi="GE Inspira"/>
          <w:b/>
        </w:rPr>
        <w:t>Geriatric Use:</w:t>
      </w:r>
      <w:r w:rsidRPr="00613E95">
        <w:rPr>
          <w:rFonts w:ascii="GE Inspira" w:hAnsi="GE Inspira"/>
        </w:rPr>
        <w:t xml:space="preserve"> No overall differences in safety were observed between older and younger subjects. </w:t>
      </w:r>
      <w:r w:rsidRPr="00613E95">
        <w:rPr>
          <w:rFonts w:ascii="GE Inspira" w:hAnsi="GE Inspira"/>
          <w:b/>
          <w:color w:val="000000"/>
        </w:rPr>
        <w:t>OVERDOSAGE:</w:t>
      </w:r>
      <w:r w:rsidRPr="00613E95">
        <w:rPr>
          <w:rFonts w:ascii="GE Inspira" w:hAnsi="GE Inspira"/>
          <w:color w:val="000000"/>
        </w:rPr>
        <w:t xml:space="preserve"> The clinical consequence of overdose with Vizamyl has not been reported. It is unknown whether or not </w:t>
      </w:r>
      <w:r w:rsidRPr="00613E95">
        <w:rPr>
          <w:rFonts w:ascii="GE Inspira" w:hAnsi="GE Inspira"/>
          <w:color w:val="000000"/>
        </w:rPr>
        <w:lastRenderedPageBreak/>
        <w:t>flutemetamol is dialyzable. In case of overdose of radioactivity, hydration and frequent urination should be encouraged.</w:t>
      </w:r>
    </w:p>
    <w:p w:rsidR="00613E95" w:rsidRPr="00613E95" w:rsidRDefault="00613E95" w:rsidP="00613E95">
      <w:pPr>
        <w:tabs>
          <w:tab w:val="left" w:pos="480"/>
        </w:tabs>
        <w:rPr>
          <w:rFonts w:ascii="GE Inspira" w:hAnsi="GE Inspira"/>
        </w:rPr>
      </w:pPr>
    </w:p>
    <w:p w:rsidR="00613E95" w:rsidRPr="00613E95" w:rsidRDefault="00613E95" w:rsidP="00613E95">
      <w:pPr>
        <w:pStyle w:val="Heading1"/>
        <w:tabs>
          <w:tab w:val="left" w:pos="480"/>
        </w:tabs>
        <w:spacing w:before="0" w:after="0"/>
        <w:rPr>
          <w:rFonts w:ascii="GE Inspira" w:hAnsi="GE Inspira"/>
          <w:b/>
          <w:bCs/>
          <w:sz w:val="22"/>
          <w:szCs w:val="22"/>
        </w:rPr>
      </w:pPr>
      <w:r w:rsidRPr="00613E95">
        <w:rPr>
          <w:rFonts w:ascii="GE Inspira" w:hAnsi="GE Inspira"/>
          <w:sz w:val="22"/>
          <w:szCs w:val="22"/>
        </w:rPr>
        <w:t xml:space="preserve">Prior to Vizamyl </w:t>
      </w:r>
      <w:r w:rsidR="005906CA" w:rsidRPr="005906CA">
        <w:rPr>
          <w:rFonts w:ascii="GE Inspira" w:hAnsi="GE Inspira"/>
          <w:sz w:val="22"/>
          <w:szCs w:val="22"/>
        </w:rPr>
        <w:t>(flutemetamol F18)</w:t>
      </w:r>
      <w:r w:rsidR="005906CA">
        <w:rPr>
          <w:rFonts w:ascii="GE Inspira" w:hAnsi="GE Inspira"/>
          <w:sz w:val="22"/>
          <w:szCs w:val="22"/>
        </w:rPr>
        <w:t xml:space="preserve"> </w:t>
      </w:r>
      <w:r w:rsidRPr="00613E95">
        <w:rPr>
          <w:rFonts w:ascii="GE Inspira" w:hAnsi="GE Inspira"/>
          <w:sz w:val="22"/>
          <w:szCs w:val="22"/>
        </w:rPr>
        <w:t>administration, please read the Full Prescribing Information</w:t>
      </w:r>
    </w:p>
    <w:p w:rsidR="007F0B0B" w:rsidRPr="007F0B0B" w:rsidRDefault="007F0B0B" w:rsidP="007F0B0B">
      <w:pPr>
        <w:widowControl w:val="0"/>
        <w:autoSpaceDE w:val="0"/>
        <w:autoSpaceDN w:val="0"/>
        <w:adjustRightInd w:val="0"/>
        <w:rPr>
          <w:rFonts w:ascii="GE Inspira" w:hAnsi="GE Inspira" w:cs="Arial"/>
          <w:b/>
        </w:rPr>
      </w:pPr>
    </w:p>
    <w:p w:rsidR="00556767" w:rsidRDefault="00556767" w:rsidP="00556767">
      <w:pPr>
        <w:pStyle w:val="GEsubhead"/>
        <w:spacing w:line="240" w:lineRule="auto"/>
      </w:pPr>
      <w:r>
        <w:t>About GE Healthcare</w:t>
      </w:r>
    </w:p>
    <w:p w:rsidR="00556767" w:rsidRPr="005B0802" w:rsidRDefault="00556767" w:rsidP="00556767">
      <w:pPr>
        <w:rPr>
          <w:sz w:val="24"/>
        </w:rPr>
      </w:pPr>
      <w:r w:rsidRPr="005B0802">
        <w:rPr>
          <w:rFonts w:ascii="GE Inspira" w:hAnsi="GE Inspira"/>
          <w:szCs w:val="20"/>
        </w:rPr>
        <w:t xml:space="preserve">GE Healthcare provides transformational medical technologies and services to meet the demand for increased access, enhanced quality and more affordable healthcare around the world.  </w:t>
      </w:r>
      <w:r w:rsidRPr="005B0802">
        <w:rPr>
          <w:rFonts w:ascii="GE Inspira" w:hAnsi="GE Inspira"/>
          <w:szCs w:val="20"/>
          <w:lang w:val="en"/>
        </w:rPr>
        <w:t xml:space="preserve">GE (NYSE: GE) works on things that matter - great people and technologies taking on tough challenges. </w:t>
      </w:r>
      <w:r w:rsidRPr="005B0802">
        <w:rPr>
          <w:rFonts w:ascii="GE Inspira" w:hAnsi="GE Inspira"/>
          <w:szCs w:val="20"/>
        </w:rPr>
        <w:t>From medical imaging, software &amp; IT, patient monitoring and diagnostics to drug discovery, biopharmaceutical manufacturing technologies and performance improvement solutions, GE Healthcare helps medical professionals deliver great healthcare to their patients.</w:t>
      </w:r>
    </w:p>
    <w:p w:rsidR="00556767" w:rsidRDefault="00556767" w:rsidP="00556767">
      <w:pPr>
        <w:rPr>
          <w:color w:val="1F497D"/>
        </w:rPr>
      </w:pPr>
    </w:p>
    <w:p w:rsidR="00556767" w:rsidRPr="00996BEC" w:rsidRDefault="00556767" w:rsidP="00556767">
      <w:pPr>
        <w:rPr>
          <w:rFonts w:ascii="GE Inspira" w:eastAsia="Times New Roman" w:hAnsi="GE Inspira" w:cs="Arial"/>
          <w:color w:val="000000"/>
        </w:rPr>
      </w:pPr>
      <w:r w:rsidRPr="00996BEC">
        <w:rPr>
          <w:rFonts w:ascii="GE Inspira" w:eastAsia="Times New Roman" w:hAnsi="GE Inspira" w:cs="Arial"/>
          <w:b/>
          <w:bCs/>
          <w:color w:val="000000"/>
        </w:rPr>
        <w:t xml:space="preserve">For our latest news, please visit </w:t>
      </w:r>
      <w:hyperlink r:id="rId10" w:history="1">
        <w:r w:rsidRPr="00996BEC">
          <w:rPr>
            <w:rStyle w:val="Hyperlink"/>
            <w:rFonts w:ascii="GE Inspira" w:eastAsia="Times New Roman" w:hAnsi="GE Inspira" w:cs="Arial"/>
          </w:rPr>
          <w:t>http://newsroom.gehealthcare.com</w:t>
        </w:r>
      </w:hyperlink>
    </w:p>
    <w:p w:rsidR="007F0B0B" w:rsidRPr="007F0B0B" w:rsidRDefault="007F0B0B" w:rsidP="007F0B0B">
      <w:pPr>
        <w:rPr>
          <w:rFonts w:ascii="GE Inspira" w:hAnsi="GE Inspira" w:cs="Arial"/>
        </w:rPr>
      </w:pPr>
    </w:p>
    <w:p w:rsidR="007F0B0B" w:rsidRPr="007F0B0B" w:rsidRDefault="007F0B0B" w:rsidP="007F0B0B">
      <w:pPr>
        <w:rPr>
          <w:rFonts w:ascii="GE Inspira" w:hAnsi="GE Inspira" w:cs="Arial"/>
          <w:b/>
        </w:rPr>
      </w:pPr>
      <w:r w:rsidRPr="007F0B0B">
        <w:rPr>
          <w:rFonts w:ascii="GE Inspira" w:hAnsi="GE Inspira" w:cs="Arial"/>
          <w:b/>
        </w:rPr>
        <w:t>Media Contact</w:t>
      </w:r>
      <w:r w:rsidR="00556767">
        <w:rPr>
          <w:rFonts w:ascii="GE Inspira" w:hAnsi="GE Inspira" w:cs="Arial"/>
          <w:b/>
        </w:rPr>
        <w:t>s</w:t>
      </w:r>
    </w:p>
    <w:p w:rsidR="0011007B" w:rsidRPr="00996BEC" w:rsidRDefault="0011007B" w:rsidP="00127C47">
      <w:pPr>
        <w:pStyle w:val="GEContact"/>
        <w:spacing w:line="240" w:lineRule="auto"/>
        <w:rPr>
          <w:rFonts w:cs="Arial"/>
          <w:b w:val="0"/>
        </w:rPr>
      </w:pPr>
      <w:bookmarkStart w:id="1" w:name="Contact"/>
      <w:bookmarkEnd w:id="1"/>
      <w:r w:rsidRPr="00996BEC">
        <w:rPr>
          <w:rFonts w:cs="Arial"/>
          <w:b w:val="0"/>
        </w:rPr>
        <w:t>GE Healthcare</w:t>
      </w:r>
    </w:p>
    <w:p w:rsidR="0011007B" w:rsidRPr="00996BEC" w:rsidRDefault="003D44D4" w:rsidP="00127C47">
      <w:pPr>
        <w:pStyle w:val="GEContact"/>
        <w:spacing w:line="240" w:lineRule="auto"/>
        <w:rPr>
          <w:rFonts w:cs="Arial"/>
          <w:b w:val="0"/>
        </w:rPr>
      </w:pPr>
      <w:r>
        <w:rPr>
          <w:rFonts w:cs="Arial"/>
          <w:b w:val="0"/>
        </w:rPr>
        <w:t xml:space="preserve">Scott Lerman </w:t>
      </w:r>
      <w:r>
        <w:rPr>
          <w:rFonts w:cs="Arial"/>
          <w:b w:val="0"/>
        </w:rPr>
        <w:tab/>
      </w:r>
      <w:r>
        <w:rPr>
          <w:rFonts w:cs="Arial"/>
          <w:b w:val="0"/>
        </w:rPr>
        <w:tab/>
      </w:r>
      <w:r>
        <w:rPr>
          <w:rFonts w:cs="Arial"/>
          <w:b w:val="0"/>
        </w:rPr>
        <w:tab/>
      </w:r>
      <w:r>
        <w:rPr>
          <w:rFonts w:cs="Arial"/>
          <w:b w:val="0"/>
        </w:rPr>
        <w:tab/>
      </w:r>
      <w:r w:rsidR="0011007B" w:rsidRPr="00996BEC">
        <w:rPr>
          <w:rFonts w:cs="Arial"/>
          <w:b w:val="0"/>
        </w:rPr>
        <w:t>Aleisia Gibson</w:t>
      </w:r>
      <w:r w:rsidR="00EA35E0">
        <w:rPr>
          <w:rFonts w:cs="Arial"/>
          <w:b w:val="0"/>
        </w:rPr>
        <w:tab/>
      </w:r>
    </w:p>
    <w:p w:rsidR="00DC5C43" w:rsidRDefault="003D44D4" w:rsidP="00DC5C43">
      <w:pPr>
        <w:autoSpaceDE w:val="0"/>
        <w:autoSpaceDN w:val="0"/>
        <w:adjustRightInd w:val="0"/>
        <w:rPr>
          <w:rFonts w:ascii="GE Inspira" w:hAnsi="GE Inspira" w:cs="Arial"/>
        </w:rPr>
      </w:pPr>
      <w:r>
        <w:rPr>
          <w:rFonts w:ascii="GE Inspira" w:hAnsi="GE Inspira" w:cs="Arial"/>
        </w:rPr>
        <w:t>609-514-63</w:t>
      </w:r>
      <w:r w:rsidR="0052066C" w:rsidRPr="00996BEC">
        <w:rPr>
          <w:rFonts w:ascii="GE Inspira" w:hAnsi="GE Inspira" w:cs="Arial"/>
        </w:rPr>
        <w:t>46 (office)</w:t>
      </w:r>
      <w:r w:rsidR="00EA35E0">
        <w:rPr>
          <w:rFonts w:ascii="GE Inspira" w:hAnsi="GE Inspira" w:cs="Arial"/>
        </w:rPr>
        <w:tab/>
      </w:r>
      <w:r w:rsidR="00EA35E0">
        <w:rPr>
          <w:rFonts w:ascii="GE Inspira" w:hAnsi="GE Inspira" w:cs="Arial"/>
        </w:rPr>
        <w:tab/>
      </w:r>
      <w:r w:rsidR="00EA35E0">
        <w:rPr>
          <w:rFonts w:ascii="GE Inspira" w:hAnsi="GE Inspira" w:cs="Arial"/>
        </w:rPr>
        <w:tab/>
        <w:t>609</w:t>
      </w:r>
      <w:r w:rsidR="00B44228">
        <w:rPr>
          <w:rFonts w:ascii="GE Inspira" w:hAnsi="GE Inspira" w:cs="Arial"/>
        </w:rPr>
        <w:t>-</w:t>
      </w:r>
      <w:r>
        <w:rPr>
          <w:rFonts w:ascii="GE Inspira" w:hAnsi="GE Inspira" w:cs="Arial"/>
        </w:rPr>
        <w:t>514-60</w:t>
      </w:r>
      <w:r w:rsidR="00EA35E0">
        <w:rPr>
          <w:rFonts w:ascii="GE Inspira" w:hAnsi="GE Inspira" w:cs="Arial"/>
        </w:rPr>
        <w:t>46 (office)</w:t>
      </w:r>
    </w:p>
    <w:p w:rsidR="0052066C" w:rsidRPr="00996BEC" w:rsidRDefault="003D44D4" w:rsidP="00DC5C43">
      <w:pPr>
        <w:autoSpaceDE w:val="0"/>
        <w:autoSpaceDN w:val="0"/>
        <w:adjustRightInd w:val="0"/>
        <w:rPr>
          <w:rFonts w:ascii="GE Inspira" w:hAnsi="GE Inspira" w:cs="Arial"/>
        </w:rPr>
      </w:pPr>
      <w:r>
        <w:rPr>
          <w:rFonts w:ascii="GE Inspira" w:hAnsi="GE Inspira" w:cs="Arial"/>
        </w:rPr>
        <w:t>609-937-9253</w:t>
      </w:r>
      <w:r w:rsidR="008C6929" w:rsidRPr="00996BEC">
        <w:rPr>
          <w:rFonts w:ascii="GE Inspira" w:hAnsi="GE Inspira" w:cs="Arial"/>
          <w:color w:val="000000"/>
        </w:rPr>
        <w:t xml:space="preserve"> </w:t>
      </w:r>
      <w:r w:rsidR="0052066C" w:rsidRPr="00996BEC">
        <w:rPr>
          <w:rFonts w:ascii="GE Inspira" w:hAnsi="GE Inspira" w:cs="Arial"/>
        </w:rPr>
        <w:t>(mobile)</w:t>
      </w:r>
      <w:r>
        <w:rPr>
          <w:rFonts w:ascii="GE Inspira" w:hAnsi="GE Inspira" w:cs="Arial"/>
        </w:rPr>
        <w:tab/>
      </w:r>
      <w:r>
        <w:rPr>
          <w:rFonts w:ascii="GE Inspira" w:hAnsi="GE Inspira" w:cs="Arial"/>
        </w:rPr>
        <w:tab/>
      </w:r>
      <w:r>
        <w:rPr>
          <w:rFonts w:ascii="GE Inspira" w:hAnsi="GE Inspira" w:cs="Arial"/>
        </w:rPr>
        <w:tab/>
        <w:t>201-289-3832</w:t>
      </w:r>
      <w:r w:rsidR="00EA35E0">
        <w:rPr>
          <w:rFonts w:ascii="GE Inspira" w:hAnsi="GE Inspira" w:cs="Arial"/>
        </w:rPr>
        <w:t xml:space="preserve"> (mobile)</w:t>
      </w:r>
    </w:p>
    <w:p w:rsidR="00E87B89" w:rsidRDefault="00DC07A0">
      <w:pPr>
        <w:rPr>
          <w:rStyle w:val="Hyperlink"/>
          <w:rFonts w:ascii="GE Inspira" w:hAnsi="GE Inspira" w:cs="Arial"/>
          <w:u w:val="none"/>
        </w:rPr>
      </w:pPr>
      <w:hyperlink r:id="rId11" w:history="1">
        <w:r w:rsidR="00EA35E0" w:rsidRPr="00843078">
          <w:rPr>
            <w:rStyle w:val="Hyperlink"/>
            <w:rFonts w:ascii="GE Inspira" w:hAnsi="GE Inspira" w:cs="Arial"/>
          </w:rPr>
          <w:t>scott.lerman@ge.com</w:t>
        </w:r>
      </w:hyperlink>
      <w:r w:rsidR="00EA35E0">
        <w:rPr>
          <w:rStyle w:val="Hyperlink"/>
          <w:rFonts w:ascii="GE Inspira" w:hAnsi="GE Inspira" w:cs="Arial"/>
          <w:u w:val="none"/>
        </w:rPr>
        <w:t xml:space="preserve"> </w:t>
      </w:r>
      <w:r w:rsidR="003D44D4">
        <w:rPr>
          <w:rStyle w:val="Hyperlink"/>
          <w:rFonts w:ascii="GE Inspira" w:hAnsi="GE Inspira" w:cs="Arial"/>
          <w:u w:val="none"/>
        </w:rPr>
        <w:tab/>
      </w:r>
      <w:r w:rsidR="003D44D4">
        <w:rPr>
          <w:rStyle w:val="Hyperlink"/>
          <w:rFonts w:ascii="GE Inspira" w:hAnsi="GE Inspira" w:cs="Arial"/>
          <w:u w:val="none"/>
        </w:rPr>
        <w:tab/>
      </w:r>
      <w:r w:rsidR="003D44D4">
        <w:rPr>
          <w:rStyle w:val="Hyperlink"/>
          <w:rFonts w:ascii="GE Inspira" w:hAnsi="GE Inspira" w:cs="Arial"/>
          <w:u w:val="none"/>
        </w:rPr>
        <w:tab/>
      </w:r>
      <w:hyperlink r:id="rId12" w:history="1">
        <w:r w:rsidR="003D44D4" w:rsidRPr="00645C0E">
          <w:rPr>
            <w:rStyle w:val="Hyperlink"/>
            <w:rFonts w:ascii="GE Inspira" w:hAnsi="GE Inspira" w:cs="Arial"/>
          </w:rPr>
          <w:t>aleisia.gibson@ge.com</w:t>
        </w:r>
      </w:hyperlink>
      <w:r w:rsidR="003D44D4">
        <w:rPr>
          <w:rStyle w:val="Hyperlink"/>
          <w:rFonts w:ascii="GE Inspira" w:hAnsi="GE Inspira" w:cs="Arial"/>
          <w:u w:val="none"/>
        </w:rPr>
        <w:t xml:space="preserve"> </w:t>
      </w:r>
    </w:p>
    <w:p w:rsidR="00613E95" w:rsidRDefault="00613E95">
      <w:pPr>
        <w:rPr>
          <w:rFonts w:ascii="GE Inspira" w:hAnsi="GE Inspira" w:cs="Arial"/>
        </w:rPr>
      </w:pPr>
    </w:p>
    <w:p w:rsidR="00613E95" w:rsidRPr="00996BEC" w:rsidRDefault="00613E95">
      <w:pPr>
        <w:rPr>
          <w:rFonts w:ascii="GE Inspira" w:hAnsi="GE Inspira" w:cs="Arial"/>
        </w:rPr>
      </w:pPr>
    </w:p>
    <w:sectPr w:rsidR="00613E95" w:rsidRPr="00996BEC" w:rsidSect="00E4242F">
      <w:headerReference w:type="defaul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A0" w:rsidRDefault="00DC07A0" w:rsidP="00CD52D1">
      <w:r>
        <w:separator/>
      </w:r>
    </w:p>
  </w:endnote>
  <w:endnote w:type="continuationSeparator" w:id="0">
    <w:p w:rsidR="00DC07A0" w:rsidRDefault="00DC07A0" w:rsidP="00CD52D1">
      <w:r>
        <w:continuationSeparator/>
      </w:r>
    </w:p>
  </w:endnote>
  <w:endnote w:id="1">
    <w:p w:rsidR="007F0B0B" w:rsidRPr="00556767" w:rsidRDefault="007F0B0B" w:rsidP="007F0B0B">
      <w:pPr>
        <w:pStyle w:val="EndnoteText"/>
        <w:rPr>
          <w:rFonts w:ascii="GE Inspira" w:hAnsi="GE Inspira" w:cs="Arial"/>
          <w:sz w:val="16"/>
          <w:szCs w:val="16"/>
        </w:rPr>
      </w:pPr>
      <w:r w:rsidRPr="00556767">
        <w:rPr>
          <w:rStyle w:val="EndnoteReference"/>
          <w:rFonts w:ascii="GE Inspira" w:hAnsi="GE Inspira" w:cs="Arial"/>
          <w:sz w:val="16"/>
          <w:szCs w:val="16"/>
        </w:rPr>
        <w:endnoteRef/>
      </w:r>
      <w:r w:rsidRPr="00556767">
        <w:rPr>
          <w:rFonts w:ascii="GE Inspira" w:hAnsi="GE Inspira" w:cs="Arial"/>
          <w:sz w:val="16"/>
          <w:szCs w:val="16"/>
        </w:rPr>
        <w:t xml:space="preserve"> Vizamyl Prescribing Information. 2013.</w:t>
      </w:r>
    </w:p>
  </w:endnote>
  <w:endnote w:id="2">
    <w:p w:rsidR="007F0B0B" w:rsidRPr="00556767" w:rsidRDefault="007F0B0B" w:rsidP="007F0B0B">
      <w:pPr>
        <w:pStyle w:val="EndnoteText"/>
        <w:rPr>
          <w:rFonts w:ascii="GE Inspira" w:hAnsi="GE Inspira" w:cs="Arial"/>
          <w:sz w:val="16"/>
          <w:szCs w:val="16"/>
        </w:rPr>
      </w:pPr>
      <w:r w:rsidRPr="00556767">
        <w:rPr>
          <w:rStyle w:val="EndnoteReference"/>
          <w:rFonts w:ascii="GE Inspira" w:hAnsi="GE Inspira" w:cs="Arial"/>
          <w:sz w:val="16"/>
          <w:szCs w:val="16"/>
        </w:rPr>
        <w:endnoteRef/>
      </w:r>
      <w:r w:rsidRPr="00556767">
        <w:rPr>
          <w:rFonts w:ascii="GE Inspira" w:hAnsi="GE Inspira" w:cs="Arial"/>
          <w:sz w:val="16"/>
          <w:szCs w:val="16"/>
        </w:rPr>
        <w:t xml:space="preserve"> Alzheimer’s Association. Alzheimer’s disease facts and figures. </w:t>
      </w:r>
      <w:r w:rsidRPr="00556767">
        <w:rPr>
          <w:rFonts w:ascii="GE Inspira" w:hAnsi="GE Inspira" w:cs="Arial"/>
          <w:i/>
          <w:sz w:val="16"/>
          <w:szCs w:val="16"/>
        </w:rPr>
        <w:t xml:space="preserve">Alzheimer’s &amp; Dementia. </w:t>
      </w:r>
      <w:r w:rsidRPr="00556767">
        <w:rPr>
          <w:rFonts w:ascii="GE Inspira" w:hAnsi="GE Inspira" w:cs="Arial"/>
          <w:sz w:val="16"/>
          <w:szCs w:val="16"/>
        </w:rPr>
        <w:t>2012;8:131–168.</w:t>
      </w:r>
    </w:p>
  </w:endnote>
  <w:endnote w:id="3">
    <w:p w:rsidR="007F0B0B" w:rsidRPr="00556767" w:rsidRDefault="007F0B0B" w:rsidP="007F0B0B">
      <w:pPr>
        <w:pStyle w:val="EndnoteText"/>
        <w:rPr>
          <w:rFonts w:ascii="GE Inspira" w:hAnsi="GE Inspira" w:cs="Arial"/>
          <w:sz w:val="16"/>
          <w:szCs w:val="16"/>
        </w:rPr>
      </w:pPr>
      <w:r w:rsidRPr="00556767">
        <w:rPr>
          <w:rStyle w:val="EndnoteReference"/>
          <w:rFonts w:ascii="GE Inspira" w:hAnsi="GE Inspira" w:cs="Arial"/>
          <w:sz w:val="16"/>
          <w:szCs w:val="16"/>
        </w:rPr>
        <w:endnoteRef/>
      </w:r>
      <w:r w:rsidRPr="00556767">
        <w:rPr>
          <w:rFonts w:ascii="GE Inspira" w:hAnsi="GE Inspira" w:cs="Arial"/>
          <w:sz w:val="16"/>
          <w:szCs w:val="16"/>
        </w:rPr>
        <w:t xml:space="preserve"> </w:t>
      </w:r>
      <w:r w:rsidRPr="00556767">
        <w:rPr>
          <w:rFonts w:ascii="GE Inspira" w:hAnsi="GE Inspira" w:cs="Arial"/>
          <w:color w:val="131413"/>
          <w:sz w:val="16"/>
          <w:szCs w:val="16"/>
        </w:rPr>
        <w:t xml:space="preserve">Rodrigue K, Kennedy K, Park D. Beta-amyloid deposition and the aging brain. </w:t>
      </w:r>
      <w:r w:rsidRPr="00556767">
        <w:rPr>
          <w:rFonts w:ascii="GE Inspira" w:hAnsi="GE Inspira" w:cs="Arial"/>
          <w:i/>
          <w:color w:val="131413"/>
          <w:sz w:val="16"/>
          <w:szCs w:val="16"/>
        </w:rPr>
        <w:t>Neuropsychol Rev. 2009</w:t>
      </w:r>
      <w:r w:rsidRPr="00556767">
        <w:rPr>
          <w:rFonts w:ascii="GE Inspira" w:hAnsi="GE Inspira" w:cs="Arial"/>
          <w:color w:val="131413"/>
          <w:sz w:val="16"/>
          <w:szCs w:val="16"/>
        </w:rPr>
        <w:t>;19:436–450.</w:t>
      </w:r>
    </w:p>
  </w:endnote>
  <w:endnote w:id="4">
    <w:p w:rsidR="00556767" w:rsidRPr="00556767" w:rsidRDefault="00556767" w:rsidP="00556767">
      <w:pPr>
        <w:autoSpaceDE w:val="0"/>
        <w:autoSpaceDN w:val="0"/>
        <w:adjustRightInd w:val="0"/>
        <w:rPr>
          <w:rFonts w:ascii="GE Inspira" w:hAnsi="GE Inspira"/>
          <w:sz w:val="16"/>
          <w:szCs w:val="16"/>
        </w:rPr>
      </w:pPr>
      <w:r w:rsidRPr="00556767">
        <w:rPr>
          <w:rStyle w:val="EndnoteReference"/>
          <w:rFonts w:ascii="GE Inspira" w:hAnsi="GE Inspira"/>
          <w:sz w:val="16"/>
          <w:szCs w:val="16"/>
        </w:rPr>
        <w:endnoteRef/>
      </w:r>
      <w:r w:rsidRPr="00556767">
        <w:rPr>
          <w:rFonts w:ascii="GE Inspira" w:hAnsi="GE Inspira"/>
          <w:sz w:val="16"/>
          <w:szCs w:val="16"/>
        </w:rPr>
        <w:t xml:space="preserve"> Ikonomovic M, Buckley C, Smith A et al.  </w:t>
      </w:r>
      <w:r w:rsidRPr="00556767">
        <w:rPr>
          <w:rFonts w:ascii="GE Inspira" w:hAnsi="GE Inspira"/>
          <w:color w:val="000000"/>
          <w:sz w:val="16"/>
          <w:szCs w:val="16"/>
        </w:rPr>
        <w:t>[</w:t>
      </w:r>
      <w:r w:rsidRPr="00556767">
        <w:rPr>
          <w:rFonts w:ascii="GE Inspira" w:hAnsi="GE Inspira"/>
          <w:bCs/>
          <w:sz w:val="16"/>
          <w:szCs w:val="16"/>
          <w:vertAlign w:val="superscript"/>
        </w:rPr>
        <w:t>18</w:t>
      </w:r>
      <w:r w:rsidRPr="00556767">
        <w:rPr>
          <w:rFonts w:ascii="GE Inspira" w:hAnsi="GE Inspira"/>
          <w:bCs/>
          <w:sz w:val="16"/>
          <w:szCs w:val="16"/>
        </w:rPr>
        <w:t xml:space="preserve">F]Flutemetamol injection PET images reflect brain amyloid levels. Data presented </w:t>
      </w:r>
      <w:r w:rsidRPr="00556767">
        <w:rPr>
          <w:rFonts w:ascii="GE Inspira" w:hAnsi="GE Inspira" w:cs="Tahoma"/>
          <w:color w:val="000000"/>
          <w:sz w:val="16"/>
          <w:szCs w:val="16"/>
        </w:rPr>
        <w:t xml:space="preserve">at </w:t>
      </w:r>
      <w:r w:rsidRPr="00556767">
        <w:rPr>
          <w:rFonts w:ascii="GE Inspira" w:hAnsi="GE Inspira"/>
          <w:sz w:val="16"/>
          <w:szCs w:val="16"/>
        </w:rPr>
        <w:t>Alzheimer's Association</w:t>
      </w:r>
      <w:r w:rsidRPr="00556767">
        <w:rPr>
          <w:rFonts w:ascii="GE Inspira" w:hAnsi="GE Inspira"/>
          <w:sz w:val="16"/>
          <w:szCs w:val="16"/>
          <w:vertAlign w:val="superscript"/>
        </w:rPr>
        <w:t>®</w:t>
      </w:r>
      <w:r w:rsidRPr="00556767">
        <w:rPr>
          <w:rFonts w:ascii="GE Inspira" w:hAnsi="GE Inspira"/>
          <w:sz w:val="16"/>
          <w:szCs w:val="16"/>
        </w:rPr>
        <w:t xml:space="preserve"> International Conference 2012 (AAIC 2012), Vancou</w:t>
      </w:r>
      <w:r w:rsidRPr="00556767">
        <w:rPr>
          <w:rFonts w:ascii="GE Inspira" w:hAnsi="GE Inspira" w:cs="Arial"/>
          <w:sz w:val="16"/>
          <w:szCs w:val="16"/>
        </w:rPr>
        <w:t>ver, BC, Canada</w:t>
      </w:r>
      <w:r w:rsidRPr="00556767">
        <w:rPr>
          <w:rFonts w:ascii="GE Inspira" w:hAnsi="GE Inspira" w:cs="Tahoma"/>
          <w:color w:val="000000"/>
          <w:sz w:val="16"/>
          <w:szCs w:val="16"/>
        </w:rPr>
        <w:t>.</w:t>
      </w:r>
    </w:p>
  </w:endnote>
  <w:endnote w:id="5">
    <w:p w:rsidR="00556767" w:rsidRPr="00556767" w:rsidRDefault="00556767" w:rsidP="00556767">
      <w:pPr>
        <w:autoSpaceDE w:val="0"/>
        <w:autoSpaceDN w:val="0"/>
        <w:adjustRightInd w:val="0"/>
        <w:rPr>
          <w:rFonts w:ascii="GE Inspira" w:hAnsi="GE Inspira"/>
          <w:sz w:val="16"/>
          <w:szCs w:val="16"/>
        </w:rPr>
      </w:pPr>
      <w:r w:rsidRPr="00556767">
        <w:rPr>
          <w:rStyle w:val="EndnoteReference"/>
          <w:rFonts w:ascii="GE Inspira" w:hAnsi="GE Inspira"/>
          <w:sz w:val="16"/>
          <w:szCs w:val="16"/>
        </w:rPr>
        <w:endnoteRef/>
      </w:r>
      <w:r w:rsidRPr="00556767">
        <w:rPr>
          <w:rFonts w:ascii="GE Inspira" w:hAnsi="GE Inspira"/>
          <w:sz w:val="16"/>
          <w:szCs w:val="16"/>
        </w:rPr>
        <w:t xml:space="preserve"> Wolk D, Gamez J, Sadowsky C et. al. Brain autopsy and </w:t>
      </w:r>
      <w:r w:rsidRPr="00556767">
        <w:rPr>
          <w:rFonts w:ascii="GE Inspira" w:hAnsi="GE Inspira"/>
          <w:i/>
          <w:sz w:val="16"/>
          <w:szCs w:val="16"/>
        </w:rPr>
        <w:t>in vivo</w:t>
      </w:r>
      <w:r w:rsidRPr="00556767">
        <w:rPr>
          <w:rFonts w:ascii="GE Inspira" w:hAnsi="GE Inspira"/>
          <w:sz w:val="16"/>
          <w:szCs w:val="16"/>
        </w:rPr>
        <w:t xml:space="preserve"> cortical brain biopsy trials show a strong concordance between </w:t>
      </w:r>
      <w:r w:rsidRPr="00556767">
        <w:rPr>
          <w:rFonts w:ascii="GE Inspira" w:hAnsi="GE Inspira"/>
          <w:color w:val="000000"/>
          <w:sz w:val="16"/>
          <w:szCs w:val="16"/>
        </w:rPr>
        <w:t>[</w:t>
      </w:r>
      <w:r w:rsidRPr="00556767">
        <w:rPr>
          <w:rFonts w:ascii="GE Inspira" w:hAnsi="GE Inspira"/>
          <w:bCs/>
          <w:sz w:val="16"/>
          <w:szCs w:val="16"/>
          <w:vertAlign w:val="superscript"/>
        </w:rPr>
        <w:t>18</w:t>
      </w:r>
      <w:r w:rsidRPr="00556767">
        <w:rPr>
          <w:rFonts w:ascii="GE Inspira" w:hAnsi="GE Inspira"/>
          <w:bCs/>
          <w:sz w:val="16"/>
          <w:szCs w:val="16"/>
        </w:rPr>
        <w:t xml:space="preserve">F]Flutemetamol PET and amyloid-β pathology. Poster presented </w:t>
      </w:r>
      <w:r w:rsidRPr="00556767">
        <w:rPr>
          <w:rFonts w:ascii="GE Inspira" w:hAnsi="GE Inspira" w:cs="Tahoma"/>
          <w:color w:val="000000"/>
          <w:sz w:val="16"/>
          <w:szCs w:val="16"/>
        </w:rPr>
        <w:t>at: 64th Annual Meeting of the American Academy of Neurology, April 21-28, 2012; New Orleans, LA.</w:t>
      </w:r>
    </w:p>
    <w:p w:rsidR="00556767" w:rsidRDefault="00556767" w:rsidP="005567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 Inspira">
    <w:altName w:val="Calibri"/>
    <w:charset w:val="00"/>
    <w:family w:val="swiss"/>
    <w:pitch w:val="variable"/>
    <w:sig w:usb0="00000001"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A0" w:rsidRDefault="00DC07A0" w:rsidP="00CD52D1">
      <w:r>
        <w:separator/>
      </w:r>
    </w:p>
  </w:footnote>
  <w:footnote w:type="continuationSeparator" w:id="0">
    <w:p w:rsidR="00DC07A0" w:rsidRDefault="00DC07A0" w:rsidP="00CD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96" w:rsidRDefault="00C93E96" w:rsidP="00E4242F">
    <w:pPr>
      <w:pStyle w:val="Header"/>
      <w:jc w:val="center"/>
    </w:pPr>
    <w:r>
      <w:rPr>
        <w:rFonts w:ascii="GE Inspira" w:hAnsi="GE Inspira"/>
        <w:noProof/>
        <w:sz w:val="18"/>
        <w:szCs w:val="18"/>
      </w:rPr>
      <mc:AlternateContent>
        <mc:Choice Requires="wps">
          <w:drawing>
            <wp:anchor distT="0" distB="0" distL="114300" distR="114300" simplePos="0" relativeHeight="251658240" behindDoc="0" locked="0" layoutInCell="1" allowOverlap="1" wp14:anchorId="4C735ADA" wp14:editId="00712AE6">
              <wp:simplePos x="0" y="0"/>
              <wp:positionH relativeFrom="page">
                <wp:posOffset>5667375</wp:posOffset>
              </wp:positionH>
              <wp:positionV relativeFrom="page">
                <wp:posOffset>802640</wp:posOffset>
              </wp:positionV>
              <wp:extent cx="2451735" cy="1257300"/>
              <wp:effectExtent l="0" t="0" r="5715" b="0"/>
              <wp:wrapNone/>
              <wp:docPr id="2" name="Right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E96" w:rsidRDefault="00C93E96" w:rsidP="003E2E79">
                          <w:pPr>
                            <w:pStyle w:val="GEMarketNamegray"/>
                          </w:pPr>
                          <w:bookmarkStart w:id="2" w:name="GEMarketLetterhead"/>
                          <w:r>
                            <w:t xml:space="preserve">GE Healthcare </w:t>
                          </w:r>
                        </w:p>
                        <w:bookmarkEnd w:id="2"/>
                        <w:p w:rsidR="00C93E96" w:rsidRDefault="00C93E96" w:rsidP="003E2E79">
                          <w:pPr>
                            <w:pStyle w:val="GEMarke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ightHeader" o:spid="_x0000_s1026" type="#_x0000_t202" style="position:absolute;margin-left:446.25pt;margin-top:63.2pt;width:193.05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" filled="f" stroked="f">
              <v:textbox inset="0,0,0,0">
                <w:txbxContent>
                  <w:p w:rsidR="00C93E96" w:rsidRDefault="00C93E96" w:rsidP="003E2E79">
                    <w:pPr>
                      <w:pStyle w:val="GEMarketNamegray"/>
                    </w:pPr>
                    <w:bookmarkStart w:id="3" w:name="GEMarketLetterhead"/>
                    <w:r>
                      <w:t xml:space="preserve">GE Healthcare </w:t>
                    </w:r>
                  </w:p>
                  <w:bookmarkEnd w:id="3"/>
                  <w:p w:rsidR="00C93E96" w:rsidRDefault="00C93E96" w:rsidP="003E2E79">
                    <w:pPr>
                      <w:pStyle w:val="GEMarketName"/>
                    </w:pPr>
                  </w:p>
                </w:txbxContent>
              </v:textbox>
              <w10:wrap anchorx="page" anchory="page"/>
            </v:shape>
          </w:pict>
        </mc:Fallback>
      </mc:AlternateContent>
    </w:r>
    <w:r>
      <w:rPr>
        <w:rFonts w:ascii="GE Inspira" w:hAnsi="GE Inspira"/>
        <w:noProof/>
        <w:sz w:val="18"/>
        <w:szCs w:val="18"/>
      </w:rPr>
      <w:drawing>
        <wp:anchor distT="0" distB="0" distL="114300" distR="114300" simplePos="0" relativeHeight="251657216" behindDoc="1" locked="0" layoutInCell="1" allowOverlap="1" wp14:anchorId="10877AE5" wp14:editId="388265A8">
          <wp:simplePos x="0" y="0"/>
          <wp:positionH relativeFrom="margin">
            <wp:posOffset>85725</wp:posOffset>
          </wp:positionH>
          <wp:positionV relativeFrom="page">
            <wp:posOffset>390525</wp:posOffset>
          </wp:positionV>
          <wp:extent cx="1000125" cy="952500"/>
          <wp:effectExtent l="19050" t="0" r="9525" b="0"/>
          <wp:wrapTopAndBottom/>
          <wp:docPr id="1" name="Picture 3" descr="Monogram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m_RGBblack"/>
                  <pic:cNvPicPr>
                    <a:picLocks noChangeAspect="1" noChangeArrowheads="1"/>
                  </pic:cNvPicPr>
                </pic:nvPicPr>
                <pic:blipFill>
                  <a:blip r:embed="rId1"/>
                  <a:srcRect l="14136" t="14099" b="4863"/>
                  <a:stretch>
                    <a:fillRect/>
                  </a:stretch>
                </pic:blipFill>
                <pic:spPr bwMode="auto">
                  <a:xfrm>
                    <a:off x="0" y="0"/>
                    <a:ext cx="1000125"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0E5859"/>
    <w:multiLevelType w:val="hybridMultilevel"/>
    <w:tmpl w:val="02F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D34CCF"/>
    <w:multiLevelType w:val="hybridMultilevel"/>
    <w:tmpl w:val="CBA4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C3B21"/>
    <w:multiLevelType w:val="hybridMultilevel"/>
    <w:tmpl w:val="EFC2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7370A"/>
    <w:multiLevelType w:val="hybridMultilevel"/>
    <w:tmpl w:val="86BC591E"/>
    <w:lvl w:ilvl="0" w:tplc="708C19DA">
      <w:start w:val="1"/>
      <w:numFmt w:val="decimal"/>
      <w:lvlText w:val="%1)"/>
      <w:lvlJc w:val="left"/>
      <w:pPr>
        <w:tabs>
          <w:tab w:val="num" w:pos="720"/>
        </w:tabs>
        <w:ind w:left="720" w:hanging="360"/>
      </w:pPr>
    </w:lvl>
    <w:lvl w:ilvl="1" w:tplc="1FFEC124" w:tentative="1">
      <w:start w:val="1"/>
      <w:numFmt w:val="decimal"/>
      <w:lvlText w:val="%2)"/>
      <w:lvlJc w:val="left"/>
      <w:pPr>
        <w:tabs>
          <w:tab w:val="num" w:pos="1440"/>
        </w:tabs>
        <w:ind w:left="1440" w:hanging="360"/>
      </w:pPr>
    </w:lvl>
    <w:lvl w:ilvl="2" w:tplc="0C4AAE0E" w:tentative="1">
      <w:start w:val="1"/>
      <w:numFmt w:val="decimal"/>
      <w:lvlText w:val="%3)"/>
      <w:lvlJc w:val="left"/>
      <w:pPr>
        <w:tabs>
          <w:tab w:val="num" w:pos="2160"/>
        </w:tabs>
        <w:ind w:left="2160" w:hanging="360"/>
      </w:pPr>
    </w:lvl>
    <w:lvl w:ilvl="3" w:tplc="FCB8A1E2" w:tentative="1">
      <w:start w:val="1"/>
      <w:numFmt w:val="decimal"/>
      <w:lvlText w:val="%4)"/>
      <w:lvlJc w:val="left"/>
      <w:pPr>
        <w:tabs>
          <w:tab w:val="num" w:pos="2880"/>
        </w:tabs>
        <w:ind w:left="2880" w:hanging="360"/>
      </w:pPr>
    </w:lvl>
    <w:lvl w:ilvl="4" w:tplc="E01E73D2" w:tentative="1">
      <w:start w:val="1"/>
      <w:numFmt w:val="decimal"/>
      <w:lvlText w:val="%5)"/>
      <w:lvlJc w:val="left"/>
      <w:pPr>
        <w:tabs>
          <w:tab w:val="num" w:pos="3600"/>
        </w:tabs>
        <w:ind w:left="3600" w:hanging="360"/>
      </w:pPr>
    </w:lvl>
    <w:lvl w:ilvl="5" w:tplc="AB2C4338" w:tentative="1">
      <w:start w:val="1"/>
      <w:numFmt w:val="decimal"/>
      <w:lvlText w:val="%6)"/>
      <w:lvlJc w:val="left"/>
      <w:pPr>
        <w:tabs>
          <w:tab w:val="num" w:pos="4320"/>
        </w:tabs>
        <w:ind w:left="4320" w:hanging="360"/>
      </w:pPr>
    </w:lvl>
    <w:lvl w:ilvl="6" w:tplc="4B788CA4" w:tentative="1">
      <w:start w:val="1"/>
      <w:numFmt w:val="decimal"/>
      <w:lvlText w:val="%7)"/>
      <w:lvlJc w:val="left"/>
      <w:pPr>
        <w:tabs>
          <w:tab w:val="num" w:pos="5040"/>
        </w:tabs>
        <w:ind w:left="5040" w:hanging="360"/>
      </w:pPr>
    </w:lvl>
    <w:lvl w:ilvl="7" w:tplc="0C7C76EC" w:tentative="1">
      <w:start w:val="1"/>
      <w:numFmt w:val="decimal"/>
      <w:lvlText w:val="%8)"/>
      <w:lvlJc w:val="left"/>
      <w:pPr>
        <w:tabs>
          <w:tab w:val="num" w:pos="5760"/>
        </w:tabs>
        <w:ind w:left="5760" w:hanging="360"/>
      </w:pPr>
    </w:lvl>
    <w:lvl w:ilvl="8" w:tplc="CD921928" w:tentative="1">
      <w:start w:val="1"/>
      <w:numFmt w:val="decimal"/>
      <w:lvlText w:val="%9)"/>
      <w:lvlJc w:val="left"/>
      <w:pPr>
        <w:tabs>
          <w:tab w:val="num" w:pos="6480"/>
        </w:tabs>
        <w:ind w:left="6480" w:hanging="360"/>
      </w:pPr>
    </w:lvl>
  </w:abstractNum>
  <w:abstractNum w:abstractNumId="5">
    <w:nsid w:val="699E31B9"/>
    <w:multiLevelType w:val="hybridMultilevel"/>
    <w:tmpl w:val="BAC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05814"/>
    <w:multiLevelType w:val="hybridMultilevel"/>
    <w:tmpl w:val="2C1A5772"/>
    <w:lvl w:ilvl="0" w:tplc="0DFA9A6C">
      <w:start w:val="1"/>
      <w:numFmt w:val="bullet"/>
      <w:lvlText w:val=""/>
      <w:lvlJc w:val="left"/>
      <w:pPr>
        <w:tabs>
          <w:tab w:val="num" w:pos="720"/>
        </w:tabs>
        <w:ind w:left="720" w:hanging="360"/>
      </w:pPr>
      <w:rPr>
        <w:rFonts w:ascii="Wingdings" w:hAnsi="Wingdings" w:hint="default"/>
      </w:rPr>
    </w:lvl>
    <w:lvl w:ilvl="1" w:tplc="C4FECD6A" w:tentative="1">
      <w:start w:val="1"/>
      <w:numFmt w:val="bullet"/>
      <w:lvlText w:val=""/>
      <w:lvlJc w:val="left"/>
      <w:pPr>
        <w:tabs>
          <w:tab w:val="num" w:pos="1440"/>
        </w:tabs>
        <w:ind w:left="1440" w:hanging="360"/>
      </w:pPr>
      <w:rPr>
        <w:rFonts w:ascii="Wingdings" w:hAnsi="Wingdings" w:hint="default"/>
      </w:rPr>
    </w:lvl>
    <w:lvl w:ilvl="2" w:tplc="FEE2EDE8" w:tentative="1">
      <w:start w:val="1"/>
      <w:numFmt w:val="bullet"/>
      <w:lvlText w:val=""/>
      <w:lvlJc w:val="left"/>
      <w:pPr>
        <w:tabs>
          <w:tab w:val="num" w:pos="2160"/>
        </w:tabs>
        <w:ind w:left="2160" w:hanging="360"/>
      </w:pPr>
      <w:rPr>
        <w:rFonts w:ascii="Wingdings" w:hAnsi="Wingdings" w:hint="default"/>
      </w:rPr>
    </w:lvl>
    <w:lvl w:ilvl="3" w:tplc="76A04E8C" w:tentative="1">
      <w:start w:val="1"/>
      <w:numFmt w:val="bullet"/>
      <w:lvlText w:val=""/>
      <w:lvlJc w:val="left"/>
      <w:pPr>
        <w:tabs>
          <w:tab w:val="num" w:pos="2880"/>
        </w:tabs>
        <w:ind w:left="2880" w:hanging="360"/>
      </w:pPr>
      <w:rPr>
        <w:rFonts w:ascii="Wingdings" w:hAnsi="Wingdings" w:hint="default"/>
      </w:rPr>
    </w:lvl>
    <w:lvl w:ilvl="4" w:tplc="C7FCBA10" w:tentative="1">
      <w:start w:val="1"/>
      <w:numFmt w:val="bullet"/>
      <w:lvlText w:val=""/>
      <w:lvlJc w:val="left"/>
      <w:pPr>
        <w:tabs>
          <w:tab w:val="num" w:pos="3600"/>
        </w:tabs>
        <w:ind w:left="3600" w:hanging="360"/>
      </w:pPr>
      <w:rPr>
        <w:rFonts w:ascii="Wingdings" w:hAnsi="Wingdings" w:hint="default"/>
      </w:rPr>
    </w:lvl>
    <w:lvl w:ilvl="5" w:tplc="AB880752" w:tentative="1">
      <w:start w:val="1"/>
      <w:numFmt w:val="bullet"/>
      <w:lvlText w:val=""/>
      <w:lvlJc w:val="left"/>
      <w:pPr>
        <w:tabs>
          <w:tab w:val="num" w:pos="4320"/>
        </w:tabs>
        <w:ind w:left="4320" w:hanging="360"/>
      </w:pPr>
      <w:rPr>
        <w:rFonts w:ascii="Wingdings" w:hAnsi="Wingdings" w:hint="default"/>
      </w:rPr>
    </w:lvl>
    <w:lvl w:ilvl="6" w:tplc="28E894F2" w:tentative="1">
      <w:start w:val="1"/>
      <w:numFmt w:val="bullet"/>
      <w:lvlText w:val=""/>
      <w:lvlJc w:val="left"/>
      <w:pPr>
        <w:tabs>
          <w:tab w:val="num" w:pos="5040"/>
        </w:tabs>
        <w:ind w:left="5040" w:hanging="360"/>
      </w:pPr>
      <w:rPr>
        <w:rFonts w:ascii="Wingdings" w:hAnsi="Wingdings" w:hint="default"/>
      </w:rPr>
    </w:lvl>
    <w:lvl w:ilvl="7" w:tplc="B4A218EC" w:tentative="1">
      <w:start w:val="1"/>
      <w:numFmt w:val="bullet"/>
      <w:lvlText w:val=""/>
      <w:lvlJc w:val="left"/>
      <w:pPr>
        <w:tabs>
          <w:tab w:val="num" w:pos="5760"/>
        </w:tabs>
        <w:ind w:left="5760" w:hanging="360"/>
      </w:pPr>
      <w:rPr>
        <w:rFonts w:ascii="Wingdings" w:hAnsi="Wingdings" w:hint="default"/>
      </w:rPr>
    </w:lvl>
    <w:lvl w:ilvl="8" w:tplc="9416B5DE" w:tentative="1">
      <w:start w:val="1"/>
      <w:numFmt w:val="bullet"/>
      <w:lvlText w:val=""/>
      <w:lvlJc w:val="left"/>
      <w:pPr>
        <w:tabs>
          <w:tab w:val="num" w:pos="6480"/>
        </w:tabs>
        <w:ind w:left="6480" w:hanging="360"/>
      </w:pPr>
      <w:rPr>
        <w:rFonts w:ascii="Wingdings" w:hAnsi="Wingdings" w:hint="default"/>
      </w:rPr>
    </w:lvl>
  </w:abstractNum>
  <w:abstractNum w:abstractNumId="7">
    <w:nsid w:val="71A479C9"/>
    <w:multiLevelType w:val="multilevel"/>
    <w:tmpl w:val="F0988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A7"/>
    <w:rsid w:val="00002AB4"/>
    <w:rsid w:val="0000530E"/>
    <w:rsid w:val="000059EC"/>
    <w:rsid w:val="00006B44"/>
    <w:rsid w:val="00007EF4"/>
    <w:rsid w:val="00010D47"/>
    <w:rsid w:val="00011E88"/>
    <w:rsid w:val="0001343D"/>
    <w:rsid w:val="000137D5"/>
    <w:rsid w:val="00013E76"/>
    <w:rsid w:val="00013E8E"/>
    <w:rsid w:val="0001443B"/>
    <w:rsid w:val="00015545"/>
    <w:rsid w:val="0001702A"/>
    <w:rsid w:val="000172A2"/>
    <w:rsid w:val="00017A45"/>
    <w:rsid w:val="00021409"/>
    <w:rsid w:val="00021E85"/>
    <w:rsid w:val="00022A04"/>
    <w:rsid w:val="0002334D"/>
    <w:rsid w:val="000233FC"/>
    <w:rsid w:val="00024279"/>
    <w:rsid w:val="00024B60"/>
    <w:rsid w:val="00024C39"/>
    <w:rsid w:val="000279A4"/>
    <w:rsid w:val="0003114E"/>
    <w:rsid w:val="00032243"/>
    <w:rsid w:val="00034306"/>
    <w:rsid w:val="000344FE"/>
    <w:rsid w:val="0003510B"/>
    <w:rsid w:val="00035B58"/>
    <w:rsid w:val="00036A67"/>
    <w:rsid w:val="00037BC9"/>
    <w:rsid w:val="00040337"/>
    <w:rsid w:val="00040C23"/>
    <w:rsid w:val="00040D21"/>
    <w:rsid w:val="00041741"/>
    <w:rsid w:val="00041EFA"/>
    <w:rsid w:val="00042A62"/>
    <w:rsid w:val="00043BA0"/>
    <w:rsid w:val="00043F8A"/>
    <w:rsid w:val="000453D5"/>
    <w:rsid w:val="000457D9"/>
    <w:rsid w:val="000469F6"/>
    <w:rsid w:val="00050183"/>
    <w:rsid w:val="000503F3"/>
    <w:rsid w:val="000510D3"/>
    <w:rsid w:val="0005127E"/>
    <w:rsid w:val="000513D0"/>
    <w:rsid w:val="00051710"/>
    <w:rsid w:val="00051E12"/>
    <w:rsid w:val="00052AC1"/>
    <w:rsid w:val="00053481"/>
    <w:rsid w:val="00054D58"/>
    <w:rsid w:val="000551A4"/>
    <w:rsid w:val="000551CA"/>
    <w:rsid w:val="00055B71"/>
    <w:rsid w:val="00056A6A"/>
    <w:rsid w:val="00057CA6"/>
    <w:rsid w:val="000605D7"/>
    <w:rsid w:val="000609BA"/>
    <w:rsid w:val="00060E01"/>
    <w:rsid w:val="00061AC1"/>
    <w:rsid w:val="000648FE"/>
    <w:rsid w:val="00065206"/>
    <w:rsid w:val="00065C3E"/>
    <w:rsid w:val="00065E65"/>
    <w:rsid w:val="0006664E"/>
    <w:rsid w:val="00066E1E"/>
    <w:rsid w:val="00067505"/>
    <w:rsid w:val="000677BC"/>
    <w:rsid w:val="00067B89"/>
    <w:rsid w:val="00067D10"/>
    <w:rsid w:val="00070542"/>
    <w:rsid w:val="00071608"/>
    <w:rsid w:val="00071E58"/>
    <w:rsid w:val="0007529C"/>
    <w:rsid w:val="00075B92"/>
    <w:rsid w:val="00075E42"/>
    <w:rsid w:val="0007650B"/>
    <w:rsid w:val="00076EED"/>
    <w:rsid w:val="00077F7A"/>
    <w:rsid w:val="00077FE8"/>
    <w:rsid w:val="00080281"/>
    <w:rsid w:val="00080C76"/>
    <w:rsid w:val="00082072"/>
    <w:rsid w:val="00083345"/>
    <w:rsid w:val="000834E1"/>
    <w:rsid w:val="000851D9"/>
    <w:rsid w:val="00085DE9"/>
    <w:rsid w:val="00086B7B"/>
    <w:rsid w:val="00093A0D"/>
    <w:rsid w:val="00095C7B"/>
    <w:rsid w:val="00095E16"/>
    <w:rsid w:val="000962A4"/>
    <w:rsid w:val="000A07F0"/>
    <w:rsid w:val="000A1AD7"/>
    <w:rsid w:val="000A1CB6"/>
    <w:rsid w:val="000A2D93"/>
    <w:rsid w:val="000A33F1"/>
    <w:rsid w:val="000A3F3C"/>
    <w:rsid w:val="000A40D1"/>
    <w:rsid w:val="000A417E"/>
    <w:rsid w:val="000A45A4"/>
    <w:rsid w:val="000A4654"/>
    <w:rsid w:val="000A4F32"/>
    <w:rsid w:val="000A5F5F"/>
    <w:rsid w:val="000A62EB"/>
    <w:rsid w:val="000B11AE"/>
    <w:rsid w:val="000B172F"/>
    <w:rsid w:val="000B3DF0"/>
    <w:rsid w:val="000B5C08"/>
    <w:rsid w:val="000C1334"/>
    <w:rsid w:val="000C1B75"/>
    <w:rsid w:val="000C281A"/>
    <w:rsid w:val="000C31DC"/>
    <w:rsid w:val="000C3A74"/>
    <w:rsid w:val="000C4067"/>
    <w:rsid w:val="000C4167"/>
    <w:rsid w:val="000C55AD"/>
    <w:rsid w:val="000C74FD"/>
    <w:rsid w:val="000C75DB"/>
    <w:rsid w:val="000D0560"/>
    <w:rsid w:val="000D060A"/>
    <w:rsid w:val="000D0AE5"/>
    <w:rsid w:val="000D147E"/>
    <w:rsid w:val="000D1E38"/>
    <w:rsid w:val="000D2146"/>
    <w:rsid w:val="000D38D4"/>
    <w:rsid w:val="000D5962"/>
    <w:rsid w:val="000D6397"/>
    <w:rsid w:val="000E00AD"/>
    <w:rsid w:val="000E20C1"/>
    <w:rsid w:val="000E2E6C"/>
    <w:rsid w:val="000E325E"/>
    <w:rsid w:val="000E3815"/>
    <w:rsid w:val="000E48C3"/>
    <w:rsid w:val="000E5611"/>
    <w:rsid w:val="000E57C3"/>
    <w:rsid w:val="000E7C21"/>
    <w:rsid w:val="000F01FB"/>
    <w:rsid w:val="000F0C3F"/>
    <w:rsid w:val="000F1459"/>
    <w:rsid w:val="000F1C0D"/>
    <w:rsid w:val="000F2D98"/>
    <w:rsid w:val="000F346E"/>
    <w:rsid w:val="000F3D6F"/>
    <w:rsid w:val="000F522E"/>
    <w:rsid w:val="000F5358"/>
    <w:rsid w:val="000F54A2"/>
    <w:rsid w:val="000F56FA"/>
    <w:rsid w:val="000F5CA1"/>
    <w:rsid w:val="000F6E3C"/>
    <w:rsid w:val="00100FFC"/>
    <w:rsid w:val="00101D25"/>
    <w:rsid w:val="0010248D"/>
    <w:rsid w:val="0010262C"/>
    <w:rsid w:val="001029ED"/>
    <w:rsid w:val="00104A42"/>
    <w:rsid w:val="00105248"/>
    <w:rsid w:val="001059A7"/>
    <w:rsid w:val="0010635D"/>
    <w:rsid w:val="00106401"/>
    <w:rsid w:val="00106AAB"/>
    <w:rsid w:val="00106F78"/>
    <w:rsid w:val="001075A8"/>
    <w:rsid w:val="00107722"/>
    <w:rsid w:val="00107BED"/>
    <w:rsid w:val="0011007B"/>
    <w:rsid w:val="0011021D"/>
    <w:rsid w:val="00110BE1"/>
    <w:rsid w:val="00110D1B"/>
    <w:rsid w:val="001113F9"/>
    <w:rsid w:val="00111DAB"/>
    <w:rsid w:val="00113C2E"/>
    <w:rsid w:val="00114B9F"/>
    <w:rsid w:val="00116B42"/>
    <w:rsid w:val="00120934"/>
    <w:rsid w:val="00121882"/>
    <w:rsid w:val="00121945"/>
    <w:rsid w:val="00121C62"/>
    <w:rsid w:val="00122060"/>
    <w:rsid w:val="00122737"/>
    <w:rsid w:val="0012303D"/>
    <w:rsid w:val="00123ACE"/>
    <w:rsid w:val="0012407B"/>
    <w:rsid w:val="0012517C"/>
    <w:rsid w:val="00125ED7"/>
    <w:rsid w:val="00126ADA"/>
    <w:rsid w:val="00126B8F"/>
    <w:rsid w:val="00127A3F"/>
    <w:rsid w:val="00127C47"/>
    <w:rsid w:val="00130289"/>
    <w:rsid w:val="00130725"/>
    <w:rsid w:val="00132374"/>
    <w:rsid w:val="001337D9"/>
    <w:rsid w:val="001339CA"/>
    <w:rsid w:val="00133DA3"/>
    <w:rsid w:val="001341B5"/>
    <w:rsid w:val="001346BE"/>
    <w:rsid w:val="001357AD"/>
    <w:rsid w:val="001360FC"/>
    <w:rsid w:val="00136B7B"/>
    <w:rsid w:val="0013718D"/>
    <w:rsid w:val="001372E8"/>
    <w:rsid w:val="00137355"/>
    <w:rsid w:val="00140D43"/>
    <w:rsid w:val="00140DE5"/>
    <w:rsid w:val="0014412E"/>
    <w:rsid w:val="0014508E"/>
    <w:rsid w:val="00147102"/>
    <w:rsid w:val="00150265"/>
    <w:rsid w:val="001507D1"/>
    <w:rsid w:val="001515B0"/>
    <w:rsid w:val="00153167"/>
    <w:rsid w:val="00153703"/>
    <w:rsid w:val="00154966"/>
    <w:rsid w:val="001551EE"/>
    <w:rsid w:val="001561E4"/>
    <w:rsid w:val="001576C3"/>
    <w:rsid w:val="001601AE"/>
    <w:rsid w:val="00165729"/>
    <w:rsid w:val="0016684A"/>
    <w:rsid w:val="001668D2"/>
    <w:rsid w:val="00167C51"/>
    <w:rsid w:val="00167E00"/>
    <w:rsid w:val="00167FB9"/>
    <w:rsid w:val="00167FF7"/>
    <w:rsid w:val="00170338"/>
    <w:rsid w:val="00170645"/>
    <w:rsid w:val="00171770"/>
    <w:rsid w:val="00172B84"/>
    <w:rsid w:val="0017322C"/>
    <w:rsid w:val="001732A4"/>
    <w:rsid w:val="0017462B"/>
    <w:rsid w:val="0017539C"/>
    <w:rsid w:val="001757F4"/>
    <w:rsid w:val="00175C0D"/>
    <w:rsid w:val="00177F99"/>
    <w:rsid w:val="00181A3A"/>
    <w:rsid w:val="00182061"/>
    <w:rsid w:val="001824A6"/>
    <w:rsid w:val="00182ECB"/>
    <w:rsid w:val="00182EE8"/>
    <w:rsid w:val="0018311E"/>
    <w:rsid w:val="0018414A"/>
    <w:rsid w:val="00184A69"/>
    <w:rsid w:val="0018599B"/>
    <w:rsid w:val="00185E45"/>
    <w:rsid w:val="00187D92"/>
    <w:rsid w:val="0019025F"/>
    <w:rsid w:val="001905FA"/>
    <w:rsid w:val="00191AC5"/>
    <w:rsid w:val="001941F8"/>
    <w:rsid w:val="0019461B"/>
    <w:rsid w:val="0019469D"/>
    <w:rsid w:val="00196558"/>
    <w:rsid w:val="001972DC"/>
    <w:rsid w:val="001A171A"/>
    <w:rsid w:val="001A1C4D"/>
    <w:rsid w:val="001A30D8"/>
    <w:rsid w:val="001A54E6"/>
    <w:rsid w:val="001A6CE3"/>
    <w:rsid w:val="001A71DD"/>
    <w:rsid w:val="001A73A4"/>
    <w:rsid w:val="001A78CD"/>
    <w:rsid w:val="001B09D1"/>
    <w:rsid w:val="001B36BB"/>
    <w:rsid w:val="001B3EF1"/>
    <w:rsid w:val="001B4290"/>
    <w:rsid w:val="001B59E4"/>
    <w:rsid w:val="001B6F46"/>
    <w:rsid w:val="001B768D"/>
    <w:rsid w:val="001B7F49"/>
    <w:rsid w:val="001C0A8F"/>
    <w:rsid w:val="001C0E66"/>
    <w:rsid w:val="001C244D"/>
    <w:rsid w:val="001C2F10"/>
    <w:rsid w:val="001C3CC3"/>
    <w:rsid w:val="001C4987"/>
    <w:rsid w:val="001C647A"/>
    <w:rsid w:val="001C6B24"/>
    <w:rsid w:val="001C6C54"/>
    <w:rsid w:val="001C79E0"/>
    <w:rsid w:val="001D07DB"/>
    <w:rsid w:val="001D19A4"/>
    <w:rsid w:val="001D1CE5"/>
    <w:rsid w:val="001D3651"/>
    <w:rsid w:val="001D3FAE"/>
    <w:rsid w:val="001D501F"/>
    <w:rsid w:val="001D5E01"/>
    <w:rsid w:val="001D661F"/>
    <w:rsid w:val="001D7B12"/>
    <w:rsid w:val="001D7F0E"/>
    <w:rsid w:val="001E11BB"/>
    <w:rsid w:val="001E24AB"/>
    <w:rsid w:val="001E2878"/>
    <w:rsid w:val="001E2D22"/>
    <w:rsid w:val="001E2D91"/>
    <w:rsid w:val="001E2D9C"/>
    <w:rsid w:val="001E2DDF"/>
    <w:rsid w:val="001E2E7B"/>
    <w:rsid w:val="001E3042"/>
    <w:rsid w:val="001E4C19"/>
    <w:rsid w:val="001E5C6D"/>
    <w:rsid w:val="001E6262"/>
    <w:rsid w:val="001E6CEB"/>
    <w:rsid w:val="001E7DAB"/>
    <w:rsid w:val="001E7F7A"/>
    <w:rsid w:val="001F0C7E"/>
    <w:rsid w:val="001F1842"/>
    <w:rsid w:val="001F2851"/>
    <w:rsid w:val="001F40CB"/>
    <w:rsid w:val="001F45CB"/>
    <w:rsid w:val="001F4DC6"/>
    <w:rsid w:val="001F5078"/>
    <w:rsid w:val="001F5BBC"/>
    <w:rsid w:val="001F693A"/>
    <w:rsid w:val="001F71AB"/>
    <w:rsid w:val="00200FF3"/>
    <w:rsid w:val="002011C8"/>
    <w:rsid w:val="00203F42"/>
    <w:rsid w:val="00205E31"/>
    <w:rsid w:val="002075C2"/>
    <w:rsid w:val="0020794C"/>
    <w:rsid w:val="00210892"/>
    <w:rsid w:val="00210BCC"/>
    <w:rsid w:val="00212BA6"/>
    <w:rsid w:val="00212F31"/>
    <w:rsid w:val="002142FA"/>
    <w:rsid w:val="00214707"/>
    <w:rsid w:val="00215446"/>
    <w:rsid w:val="002166DC"/>
    <w:rsid w:val="0021693D"/>
    <w:rsid w:val="00216A85"/>
    <w:rsid w:val="00216A99"/>
    <w:rsid w:val="0021759F"/>
    <w:rsid w:val="002200A1"/>
    <w:rsid w:val="002220CB"/>
    <w:rsid w:val="00223AD0"/>
    <w:rsid w:val="00225714"/>
    <w:rsid w:val="0022599B"/>
    <w:rsid w:val="00225A64"/>
    <w:rsid w:val="00227BCE"/>
    <w:rsid w:val="002314DB"/>
    <w:rsid w:val="002320D1"/>
    <w:rsid w:val="0023290E"/>
    <w:rsid w:val="002338A3"/>
    <w:rsid w:val="002346B7"/>
    <w:rsid w:val="002403F4"/>
    <w:rsid w:val="00242D26"/>
    <w:rsid w:val="002436B4"/>
    <w:rsid w:val="002443E4"/>
    <w:rsid w:val="00244AA0"/>
    <w:rsid w:val="002455FC"/>
    <w:rsid w:val="00246A2C"/>
    <w:rsid w:val="00246DC6"/>
    <w:rsid w:val="00247C7F"/>
    <w:rsid w:val="00247EB4"/>
    <w:rsid w:val="00247F6E"/>
    <w:rsid w:val="00250762"/>
    <w:rsid w:val="002507EF"/>
    <w:rsid w:val="00250D3F"/>
    <w:rsid w:val="002535B5"/>
    <w:rsid w:val="00253E20"/>
    <w:rsid w:val="0025450D"/>
    <w:rsid w:val="00254810"/>
    <w:rsid w:val="002551A1"/>
    <w:rsid w:val="0026188C"/>
    <w:rsid w:val="0026211A"/>
    <w:rsid w:val="00262C1B"/>
    <w:rsid w:val="00263C91"/>
    <w:rsid w:val="00264F10"/>
    <w:rsid w:val="002659AA"/>
    <w:rsid w:val="002661D4"/>
    <w:rsid w:val="0026762D"/>
    <w:rsid w:val="002679D2"/>
    <w:rsid w:val="00267AAE"/>
    <w:rsid w:val="00270EB2"/>
    <w:rsid w:val="00271D4C"/>
    <w:rsid w:val="002739E2"/>
    <w:rsid w:val="00274590"/>
    <w:rsid w:val="00275D44"/>
    <w:rsid w:val="00275E3D"/>
    <w:rsid w:val="00276F17"/>
    <w:rsid w:val="0027792A"/>
    <w:rsid w:val="00277D1E"/>
    <w:rsid w:val="00281080"/>
    <w:rsid w:val="002847B3"/>
    <w:rsid w:val="00284F8D"/>
    <w:rsid w:val="00285A5D"/>
    <w:rsid w:val="00286098"/>
    <w:rsid w:val="00286BB5"/>
    <w:rsid w:val="00287CA5"/>
    <w:rsid w:val="00290D18"/>
    <w:rsid w:val="00291B5F"/>
    <w:rsid w:val="002936F3"/>
    <w:rsid w:val="002974A3"/>
    <w:rsid w:val="00297595"/>
    <w:rsid w:val="0029761C"/>
    <w:rsid w:val="002A0CAF"/>
    <w:rsid w:val="002A0ED5"/>
    <w:rsid w:val="002A22F0"/>
    <w:rsid w:val="002A2550"/>
    <w:rsid w:val="002A35D3"/>
    <w:rsid w:val="002A3E57"/>
    <w:rsid w:val="002A3E5E"/>
    <w:rsid w:val="002A4225"/>
    <w:rsid w:val="002A5498"/>
    <w:rsid w:val="002A647A"/>
    <w:rsid w:val="002A676D"/>
    <w:rsid w:val="002A7C94"/>
    <w:rsid w:val="002B108A"/>
    <w:rsid w:val="002B2070"/>
    <w:rsid w:val="002B2B7E"/>
    <w:rsid w:val="002B34DE"/>
    <w:rsid w:val="002B49EB"/>
    <w:rsid w:val="002B5C51"/>
    <w:rsid w:val="002B634D"/>
    <w:rsid w:val="002B758F"/>
    <w:rsid w:val="002B76B9"/>
    <w:rsid w:val="002B7D2F"/>
    <w:rsid w:val="002C4DF8"/>
    <w:rsid w:val="002C5687"/>
    <w:rsid w:val="002C5E7A"/>
    <w:rsid w:val="002C7A1C"/>
    <w:rsid w:val="002D024D"/>
    <w:rsid w:val="002D07A1"/>
    <w:rsid w:val="002D09B6"/>
    <w:rsid w:val="002D0E52"/>
    <w:rsid w:val="002D1D8C"/>
    <w:rsid w:val="002D2095"/>
    <w:rsid w:val="002D2334"/>
    <w:rsid w:val="002D24D4"/>
    <w:rsid w:val="002D5AD0"/>
    <w:rsid w:val="002D67BD"/>
    <w:rsid w:val="002E078F"/>
    <w:rsid w:val="002E07BA"/>
    <w:rsid w:val="002E0AC4"/>
    <w:rsid w:val="002E1557"/>
    <w:rsid w:val="002E2C4C"/>
    <w:rsid w:val="002E38CD"/>
    <w:rsid w:val="002E3B16"/>
    <w:rsid w:val="002E480A"/>
    <w:rsid w:val="002E4E90"/>
    <w:rsid w:val="002E529C"/>
    <w:rsid w:val="002E6619"/>
    <w:rsid w:val="002E78C9"/>
    <w:rsid w:val="002F0651"/>
    <w:rsid w:val="002F260A"/>
    <w:rsid w:val="002F29A0"/>
    <w:rsid w:val="002F4A4F"/>
    <w:rsid w:val="002F4BB3"/>
    <w:rsid w:val="002F50FA"/>
    <w:rsid w:val="00302AA3"/>
    <w:rsid w:val="00303AC3"/>
    <w:rsid w:val="003050D6"/>
    <w:rsid w:val="0030593B"/>
    <w:rsid w:val="003069F7"/>
    <w:rsid w:val="00306C39"/>
    <w:rsid w:val="003104A7"/>
    <w:rsid w:val="00311343"/>
    <w:rsid w:val="0031226A"/>
    <w:rsid w:val="00312822"/>
    <w:rsid w:val="00312C80"/>
    <w:rsid w:val="00312EBC"/>
    <w:rsid w:val="003139A8"/>
    <w:rsid w:val="00314695"/>
    <w:rsid w:val="00314EFD"/>
    <w:rsid w:val="0031606B"/>
    <w:rsid w:val="003178EB"/>
    <w:rsid w:val="0032002A"/>
    <w:rsid w:val="003207E8"/>
    <w:rsid w:val="00320F16"/>
    <w:rsid w:val="003210B7"/>
    <w:rsid w:val="00321503"/>
    <w:rsid w:val="00321751"/>
    <w:rsid w:val="00321A02"/>
    <w:rsid w:val="003225A8"/>
    <w:rsid w:val="00323C5B"/>
    <w:rsid w:val="003241EF"/>
    <w:rsid w:val="00325A8D"/>
    <w:rsid w:val="0032706B"/>
    <w:rsid w:val="00327B24"/>
    <w:rsid w:val="00330176"/>
    <w:rsid w:val="003310A3"/>
    <w:rsid w:val="0033185D"/>
    <w:rsid w:val="003321DE"/>
    <w:rsid w:val="00332FE0"/>
    <w:rsid w:val="003345A1"/>
    <w:rsid w:val="003354CA"/>
    <w:rsid w:val="003355C0"/>
    <w:rsid w:val="00335940"/>
    <w:rsid w:val="00335C21"/>
    <w:rsid w:val="003370B9"/>
    <w:rsid w:val="003414E3"/>
    <w:rsid w:val="00341C1A"/>
    <w:rsid w:val="00344427"/>
    <w:rsid w:val="00344808"/>
    <w:rsid w:val="0034621D"/>
    <w:rsid w:val="0035049E"/>
    <w:rsid w:val="003509ED"/>
    <w:rsid w:val="0035254D"/>
    <w:rsid w:val="00352896"/>
    <w:rsid w:val="00353183"/>
    <w:rsid w:val="00353401"/>
    <w:rsid w:val="00353EEF"/>
    <w:rsid w:val="003544D4"/>
    <w:rsid w:val="0035534E"/>
    <w:rsid w:val="003555F7"/>
    <w:rsid w:val="003577A0"/>
    <w:rsid w:val="00360795"/>
    <w:rsid w:val="00361D99"/>
    <w:rsid w:val="003628AD"/>
    <w:rsid w:val="00362EEC"/>
    <w:rsid w:val="00363F4E"/>
    <w:rsid w:val="00364A69"/>
    <w:rsid w:val="0036558A"/>
    <w:rsid w:val="003669CC"/>
    <w:rsid w:val="00367D89"/>
    <w:rsid w:val="00370879"/>
    <w:rsid w:val="00370E4B"/>
    <w:rsid w:val="00372BCA"/>
    <w:rsid w:val="00373ACA"/>
    <w:rsid w:val="0037440E"/>
    <w:rsid w:val="00375A70"/>
    <w:rsid w:val="00376476"/>
    <w:rsid w:val="0037669C"/>
    <w:rsid w:val="003770DF"/>
    <w:rsid w:val="0037770A"/>
    <w:rsid w:val="00377AEA"/>
    <w:rsid w:val="003805F0"/>
    <w:rsid w:val="00382258"/>
    <w:rsid w:val="0038309F"/>
    <w:rsid w:val="003834F9"/>
    <w:rsid w:val="003838FD"/>
    <w:rsid w:val="00383E4B"/>
    <w:rsid w:val="0038649A"/>
    <w:rsid w:val="00390969"/>
    <w:rsid w:val="00392D7E"/>
    <w:rsid w:val="003935AA"/>
    <w:rsid w:val="00393F5A"/>
    <w:rsid w:val="0039739A"/>
    <w:rsid w:val="003976FC"/>
    <w:rsid w:val="00397BFF"/>
    <w:rsid w:val="00397CAB"/>
    <w:rsid w:val="003A037E"/>
    <w:rsid w:val="003A07ED"/>
    <w:rsid w:val="003A156B"/>
    <w:rsid w:val="003A1C2B"/>
    <w:rsid w:val="003A2444"/>
    <w:rsid w:val="003A3A2D"/>
    <w:rsid w:val="003A3C3D"/>
    <w:rsid w:val="003A447F"/>
    <w:rsid w:val="003A5B0A"/>
    <w:rsid w:val="003A69B5"/>
    <w:rsid w:val="003A7B23"/>
    <w:rsid w:val="003B0F6E"/>
    <w:rsid w:val="003B0FEC"/>
    <w:rsid w:val="003B0FFB"/>
    <w:rsid w:val="003B1EE6"/>
    <w:rsid w:val="003B1FC3"/>
    <w:rsid w:val="003B2C73"/>
    <w:rsid w:val="003B316E"/>
    <w:rsid w:val="003B4804"/>
    <w:rsid w:val="003B4C80"/>
    <w:rsid w:val="003B5272"/>
    <w:rsid w:val="003B5ED5"/>
    <w:rsid w:val="003B66FF"/>
    <w:rsid w:val="003B76FE"/>
    <w:rsid w:val="003B79BF"/>
    <w:rsid w:val="003C1217"/>
    <w:rsid w:val="003C1B8A"/>
    <w:rsid w:val="003C1C07"/>
    <w:rsid w:val="003C25D8"/>
    <w:rsid w:val="003C2BC8"/>
    <w:rsid w:val="003C3171"/>
    <w:rsid w:val="003C3630"/>
    <w:rsid w:val="003C4DB7"/>
    <w:rsid w:val="003D1884"/>
    <w:rsid w:val="003D19BC"/>
    <w:rsid w:val="003D1BA0"/>
    <w:rsid w:val="003D1BF1"/>
    <w:rsid w:val="003D1D14"/>
    <w:rsid w:val="003D237C"/>
    <w:rsid w:val="003D2DE2"/>
    <w:rsid w:val="003D3973"/>
    <w:rsid w:val="003D44D4"/>
    <w:rsid w:val="003D4AF9"/>
    <w:rsid w:val="003D5927"/>
    <w:rsid w:val="003D75BF"/>
    <w:rsid w:val="003D7B60"/>
    <w:rsid w:val="003E159B"/>
    <w:rsid w:val="003E2694"/>
    <w:rsid w:val="003E2E79"/>
    <w:rsid w:val="003E60FE"/>
    <w:rsid w:val="003F04C2"/>
    <w:rsid w:val="003F0DEA"/>
    <w:rsid w:val="003F32C2"/>
    <w:rsid w:val="003F4031"/>
    <w:rsid w:val="003F43D6"/>
    <w:rsid w:val="003F5114"/>
    <w:rsid w:val="003F542C"/>
    <w:rsid w:val="003F5DB0"/>
    <w:rsid w:val="003F6BC0"/>
    <w:rsid w:val="003F6F96"/>
    <w:rsid w:val="004005DE"/>
    <w:rsid w:val="004007AC"/>
    <w:rsid w:val="0040188D"/>
    <w:rsid w:val="00401CE8"/>
    <w:rsid w:val="00403007"/>
    <w:rsid w:val="00403542"/>
    <w:rsid w:val="00403994"/>
    <w:rsid w:val="00403AB5"/>
    <w:rsid w:val="0040426F"/>
    <w:rsid w:val="00410443"/>
    <w:rsid w:val="004114B3"/>
    <w:rsid w:val="004115AC"/>
    <w:rsid w:val="004118F3"/>
    <w:rsid w:val="00412737"/>
    <w:rsid w:val="00412762"/>
    <w:rsid w:val="004137D7"/>
    <w:rsid w:val="004151F8"/>
    <w:rsid w:val="00416BBD"/>
    <w:rsid w:val="00417196"/>
    <w:rsid w:val="0041787D"/>
    <w:rsid w:val="0042028D"/>
    <w:rsid w:val="00421E05"/>
    <w:rsid w:val="00424920"/>
    <w:rsid w:val="00424D78"/>
    <w:rsid w:val="00426260"/>
    <w:rsid w:val="0042685A"/>
    <w:rsid w:val="004274BE"/>
    <w:rsid w:val="004274CB"/>
    <w:rsid w:val="0042770F"/>
    <w:rsid w:val="004309FA"/>
    <w:rsid w:val="00430DE0"/>
    <w:rsid w:val="00431390"/>
    <w:rsid w:val="00431C1B"/>
    <w:rsid w:val="00432131"/>
    <w:rsid w:val="00432C1F"/>
    <w:rsid w:val="00436EC7"/>
    <w:rsid w:val="00437BC1"/>
    <w:rsid w:val="0044047D"/>
    <w:rsid w:val="00440989"/>
    <w:rsid w:val="00440FA9"/>
    <w:rsid w:val="0044121A"/>
    <w:rsid w:val="004417C7"/>
    <w:rsid w:val="00442F0B"/>
    <w:rsid w:val="0044379F"/>
    <w:rsid w:val="00444E6C"/>
    <w:rsid w:val="00445666"/>
    <w:rsid w:val="00446E73"/>
    <w:rsid w:val="0044719F"/>
    <w:rsid w:val="00447943"/>
    <w:rsid w:val="0045086B"/>
    <w:rsid w:val="0045178B"/>
    <w:rsid w:val="00452F85"/>
    <w:rsid w:val="0045372F"/>
    <w:rsid w:val="00453C72"/>
    <w:rsid w:val="00453D5D"/>
    <w:rsid w:val="00455312"/>
    <w:rsid w:val="00455373"/>
    <w:rsid w:val="00456218"/>
    <w:rsid w:val="0045770B"/>
    <w:rsid w:val="0046002E"/>
    <w:rsid w:val="004615A5"/>
    <w:rsid w:val="004625C5"/>
    <w:rsid w:val="00463211"/>
    <w:rsid w:val="00464AC9"/>
    <w:rsid w:val="004702E5"/>
    <w:rsid w:val="004712CE"/>
    <w:rsid w:val="00472A8E"/>
    <w:rsid w:val="0047365F"/>
    <w:rsid w:val="00473997"/>
    <w:rsid w:val="00473E4E"/>
    <w:rsid w:val="0047444D"/>
    <w:rsid w:val="00475997"/>
    <w:rsid w:val="00475D44"/>
    <w:rsid w:val="00475E7F"/>
    <w:rsid w:val="00475F18"/>
    <w:rsid w:val="00475F9F"/>
    <w:rsid w:val="004761BA"/>
    <w:rsid w:val="00477DEC"/>
    <w:rsid w:val="00480C86"/>
    <w:rsid w:val="0048157C"/>
    <w:rsid w:val="0048174A"/>
    <w:rsid w:val="00482963"/>
    <w:rsid w:val="00482CD6"/>
    <w:rsid w:val="00483C91"/>
    <w:rsid w:val="00483E5B"/>
    <w:rsid w:val="00484CBE"/>
    <w:rsid w:val="00485856"/>
    <w:rsid w:val="00485BAE"/>
    <w:rsid w:val="00491093"/>
    <w:rsid w:val="00491AAB"/>
    <w:rsid w:val="00492911"/>
    <w:rsid w:val="00492C1A"/>
    <w:rsid w:val="00493B54"/>
    <w:rsid w:val="00495DD0"/>
    <w:rsid w:val="00496475"/>
    <w:rsid w:val="00496ABB"/>
    <w:rsid w:val="0049717A"/>
    <w:rsid w:val="004A04EB"/>
    <w:rsid w:val="004A079C"/>
    <w:rsid w:val="004A14A8"/>
    <w:rsid w:val="004A19A5"/>
    <w:rsid w:val="004A1A6C"/>
    <w:rsid w:val="004A1DAD"/>
    <w:rsid w:val="004A1DCC"/>
    <w:rsid w:val="004A2495"/>
    <w:rsid w:val="004A2A27"/>
    <w:rsid w:val="004A33F6"/>
    <w:rsid w:val="004A3B81"/>
    <w:rsid w:val="004A4A10"/>
    <w:rsid w:val="004A70AC"/>
    <w:rsid w:val="004B014C"/>
    <w:rsid w:val="004B0E77"/>
    <w:rsid w:val="004B1FB3"/>
    <w:rsid w:val="004B22B7"/>
    <w:rsid w:val="004B29E4"/>
    <w:rsid w:val="004B34F2"/>
    <w:rsid w:val="004B36DB"/>
    <w:rsid w:val="004B3925"/>
    <w:rsid w:val="004B3C06"/>
    <w:rsid w:val="004B540D"/>
    <w:rsid w:val="004B59F7"/>
    <w:rsid w:val="004B658D"/>
    <w:rsid w:val="004B70AB"/>
    <w:rsid w:val="004B7C00"/>
    <w:rsid w:val="004C0CC5"/>
    <w:rsid w:val="004C167D"/>
    <w:rsid w:val="004C1C9D"/>
    <w:rsid w:val="004C42E6"/>
    <w:rsid w:val="004C48A8"/>
    <w:rsid w:val="004C4A74"/>
    <w:rsid w:val="004C5996"/>
    <w:rsid w:val="004C633D"/>
    <w:rsid w:val="004C7A18"/>
    <w:rsid w:val="004D11A9"/>
    <w:rsid w:val="004D137C"/>
    <w:rsid w:val="004D2D89"/>
    <w:rsid w:val="004D3879"/>
    <w:rsid w:val="004D4378"/>
    <w:rsid w:val="004D445D"/>
    <w:rsid w:val="004D467E"/>
    <w:rsid w:val="004D48B6"/>
    <w:rsid w:val="004D6167"/>
    <w:rsid w:val="004D69D8"/>
    <w:rsid w:val="004D7159"/>
    <w:rsid w:val="004D7449"/>
    <w:rsid w:val="004D7BC2"/>
    <w:rsid w:val="004E00A3"/>
    <w:rsid w:val="004E00E1"/>
    <w:rsid w:val="004E0526"/>
    <w:rsid w:val="004E0649"/>
    <w:rsid w:val="004E1603"/>
    <w:rsid w:val="004E18AE"/>
    <w:rsid w:val="004E20A1"/>
    <w:rsid w:val="004E3539"/>
    <w:rsid w:val="004E379A"/>
    <w:rsid w:val="004E661A"/>
    <w:rsid w:val="004E6630"/>
    <w:rsid w:val="004E67B0"/>
    <w:rsid w:val="004E79BB"/>
    <w:rsid w:val="004E7ADB"/>
    <w:rsid w:val="004E7C68"/>
    <w:rsid w:val="004E7D5F"/>
    <w:rsid w:val="004F10E4"/>
    <w:rsid w:val="004F1EDB"/>
    <w:rsid w:val="004F1F94"/>
    <w:rsid w:val="004F21E3"/>
    <w:rsid w:val="004F2C3E"/>
    <w:rsid w:val="004F3826"/>
    <w:rsid w:val="004F3C23"/>
    <w:rsid w:val="004F4FE0"/>
    <w:rsid w:val="004F5306"/>
    <w:rsid w:val="004F5FA8"/>
    <w:rsid w:val="004F6FF9"/>
    <w:rsid w:val="00500853"/>
    <w:rsid w:val="00502D2E"/>
    <w:rsid w:val="00504BCC"/>
    <w:rsid w:val="005058A0"/>
    <w:rsid w:val="005067E8"/>
    <w:rsid w:val="005067E9"/>
    <w:rsid w:val="005072BA"/>
    <w:rsid w:val="005112C8"/>
    <w:rsid w:val="00511D85"/>
    <w:rsid w:val="0051286A"/>
    <w:rsid w:val="005131EF"/>
    <w:rsid w:val="00513A09"/>
    <w:rsid w:val="00513AA9"/>
    <w:rsid w:val="00514075"/>
    <w:rsid w:val="0052066C"/>
    <w:rsid w:val="005210FE"/>
    <w:rsid w:val="00522BFD"/>
    <w:rsid w:val="005258CF"/>
    <w:rsid w:val="00525D55"/>
    <w:rsid w:val="00526EFE"/>
    <w:rsid w:val="00530055"/>
    <w:rsid w:val="00532634"/>
    <w:rsid w:val="00532A30"/>
    <w:rsid w:val="00534BA4"/>
    <w:rsid w:val="00534D26"/>
    <w:rsid w:val="00535BA5"/>
    <w:rsid w:val="00536D69"/>
    <w:rsid w:val="005376F0"/>
    <w:rsid w:val="0054061C"/>
    <w:rsid w:val="00541448"/>
    <w:rsid w:val="00542A6B"/>
    <w:rsid w:val="00545AE6"/>
    <w:rsid w:val="00550D71"/>
    <w:rsid w:val="00551CC8"/>
    <w:rsid w:val="00553523"/>
    <w:rsid w:val="0055393F"/>
    <w:rsid w:val="00553CE4"/>
    <w:rsid w:val="005541CC"/>
    <w:rsid w:val="00554290"/>
    <w:rsid w:val="00554309"/>
    <w:rsid w:val="005549FF"/>
    <w:rsid w:val="0055556B"/>
    <w:rsid w:val="00555963"/>
    <w:rsid w:val="00556767"/>
    <w:rsid w:val="00556D6D"/>
    <w:rsid w:val="005575B8"/>
    <w:rsid w:val="00557C59"/>
    <w:rsid w:val="00557F23"/>
    <w:rsid w:val="00560CFE"/>
    <w:rsid w:val="00560D5A"/>
    <w:rsid w:val="00570872"/>
    <w:rsid w:val="005713F9"/>
    <w:rsid w:val="005714B3"/>
    <w:rsid w:val="00572018"/>
    <w:rsid w:val="00572D87"/>
    <w:rsid w:val="0057333F"/>
    <w:rsid w:val="00575E66"/>
    <w:rsid w:val="00576580"/>
    <w:rsid w:val="00577601"/>
    <w:rsid w:val="00580176"/>
    <w:rsid w:val="00580A1F"/>
    <w:rsid w:val="00580A6A"/>
    <w:rsid w:val="00581CD4"/>
    <w:rsid w:val="00582428"/>
    <w:rsid w:val="005825F9"/>
    <w:rsid w:val="00582936"/>
    <w:rsid w:val="00583C3F"/>
    <w:rsid w:val="00583D73"/>
    <w:rsid w:val="00584D15"/>
    <w:rsid w:val="00586B61"/>
    <w:rsid w:val="005906CA"/>
    <w:rsid w:val="005910EC"/>
    <w:rsid w:val="005917E4"/>
    <w:rsid w:val="00592119"/>
    <w:rsid w:val="00592D4E"/>
    <w:rsid w:val="00593158"/>
    <w:rsid w:val="00597097"/>
    <w:rsid w:val="005972DF"/>
    <w:rsid w:val="00597A92"/>
    <w:rsid w:val="00597AA9"/>
    <w:rsid w:val="005A0CFD"/>
    <w:rsid w:val="005A424D"/>
    <w:rsid w:val="005B0CE0"/>
    <w:rsid w:val="005B1DB3"/>
    <w:rsid w:val="005B2C1B"/>
    <w:rsid w:val="005B2C77"/>
    <w:rsid w:val="005B3693"/>
    <w:rsid w:val="005B5AB4"/>
    <w:rsid w:val="005B5FEF"/>
    <w:rsid w:val="005B61DF"/>
    <w:rsid w:val="005B6C4D"/>
    <w:rsid w:val="005B70CA"/>
    <w:rsid w:val="005C1A00"/>
    <w:rsid w:val="005C272A"/>
    <w:rsid w:val="005C38E2"/>
    <w:rsid w:val="005C3FE1"/>
    <w:rsid w:val="005C42A2"/>
    <w:rsid w:val="005C432F"/>
    <w:rsid w:val="005C4620"/>
    <w:rsid w:val="005C54D5"/>
    <w:rsid w:val="005C5901"/>
    <w:rsid w:val="005C5D05"/>
    <w:rsid w:val="005C615F"/>
    <w:rsid w:val="005C6218"/>
    <w:rsid w:val="005C7CA1"/>
    <w:rsid w:val="005D0427"/>
    <w:rsid w:val="005D05B2"/>
    <w:rsid w:val="005D0910"/>
    <w:rsid w:val="005D3B76"/>
    <w:rsid w:val="005D4135"/>
    <w:rsid w:val="005D5615"/>
    <w:rsid w:val="005D774C"/>
    <w:rsid w:val="005E0099"/>
    <w:rsid w:val="005E1CC9"/>
    <w:rsid w:val="005E1FF9"/>
    <w:rsid w:val="005E23C2"/>
    <w:rsid w:val="005E3EC0"/>
    <w:rsid w:val="005E496F"/>
    <w:rsid w:val="005E49B6"/>
    <w:rsid w:val="005E5962"/>
    <w:rsid w:val="005E6E4B"/>
    <w:rsid w:val="005F1444"/>
    <w:rsid w:val="005F1F05"/>
    <w:rsid w:val="005F29CA"/>
    <w:rsid w:val="005F4413"/>
    <w:rsid w:val="005F46C6"/>
    <w:rsid w:val="005F714A"/>
    <w:rsid w:val="005F7D58"/>
    <w:rsid w:val="005F7F24"/>
    <w:rsid w:val="00601306"/>
    <w:rsid w:val="00601B15"/>
    <w:rsid w:val="00601DF8"/>
    <w:rsid w:val="00602261"/>
    <w:rsid w:val="00602FE0"/>
    <w:rsid w:val="00604745"/>
    <w:rsid w:val="00604AC7"/>
    <w:rsid w:val="006053A2"/>
    <w:rsid w:val="0060548B"/>
    <w:rsid w:val="00605E79"/>
    <w:rsid w:val="00611350"/>
    <w:rsid w:val="00612C4B"/>
    <w:rsid w:val="00613283"/>
    <w:rsid w:val="00613E95"/>
    <w:rsid w:val="00613EA0"/>
    <w:rsid w:val="00613F37"/>
    <w:rsid w:val="00615174"/>
    <w:rsid w:val="0061535C"/>
    <w:rsid w:val="00615D93"/>
    <w:rsid w:val="00615EB7"/>
    <w:rsid w:val="006162E1"/>
    <w:rsid w:val="006170E0"/>
    <w:rsid w:val="006176C6"/>
    <w:rsid w:val="00617DFE"/>
    <w:rsid w:val="006230E0"/>
    <w:rsid w:val="0062426C"/>
    <w:rsid w:val="00627432"/>
    <w:rsid w:val="00627911"/>
    <w:rsid w:val="00630E42"/>
    <w:rsid w:val="00633DA3"/>
    <w:rsid w:val="0063491D"/>
    <w:rsid w:val="00634A09"/>
    <w:rsid w:val="00634DE7"/>
    <w:rsid w:val="00640F2A"/>
    <w:rsid w:val="00641943"/>
    <w:rsid w:val="00641AA6"/>
    <w:rsid w:val="00641BC6"/>
    <w:rsid w:val="006425C1"/>
    <w:rsid w:val="006432B7"/>
    <w:rsid w:val="00643559"/>
    <w:rsid w:val="00643A32"/>
    <w:rsid w:val="00644088"/>
    <w:rsid w:val="006447BA"/>
    <w:rsid w:val="00645ECA"/>
    <w:rsid w:val="00650250"/>
    <w:rsid w:val="00651614"/>
    <w:rsid w:val="00652EBE"/>
    <w:rsid w:val="00652ECD"/>
    <w:rsid w:val="006535B8"/>
    <w:rsid w:val="00653D4A"/>
    <w:rsid w:val="00655EDD"/>
    <w:rsid w:val="006636E5"/>
    <w:rsid w:val="006643F6"/>
    <w:rsid w:val="00664585"/>
    <w:rsid w:val="0066574E"/>
    <w:rsid w:val="006661F2"/>
    <w:rsid w:val="006663D2"/>
    <w:rsid w:val="006674AC"/>
    <w:rsid w:val="00667719"/>
    <w:rsid w:val="006678DF"/>
    <w:rsid w:val="00672051"/>
    <w:rsid w:val="00673317"/>
    <w:rsid w:val="00675A2E"/>
    <w:rsid w:val="00677632"/>
    <w:rsid w:val="00677AC5"/>
    <w:rsid w:val="006802C7"/>
    <w:rsid w:val="00680A96"/>
    <w:rsid w:val="00680FA1"/>
    <w:rsid w:val="006816F5"/>
    <w:rsid w:val="0068192A"/>
    <w:rsid w:val="00683F29"/>
    <w:rsid w:val="00684429"/>
    <w:rsid w:val="006868C3"/>
    <w:rsid w:val="00686EDB"/>
    <w:rsid w:val="006875DE"/>
    <w:rsid w:val="00687C1C"/>
    <w:rsid w:val="00690FDD"/>
    <w:rsid w:val="006913A8"/>
    <w:rsid w:val="00691CB3"/>
    <w:rsid w:val="006937F8"/>
    <w:rsid w:val="00696FE2"/>
    <w:rsid w:val="0069734F"/>
    <w:rsid w:val="006A03A3"/>
    <w:rsid w:val="006A1905"/>
    <w:rsid w:val="006A1A95"/>
    <w:rsid w:val="006A1E14"/>
    <w:rsid w:val="006A3655"/>
    <w:rsid w:val="006A3C52"/>
    <w:rsid w:val="006A4465"/>
    <w:rsid w:val="006A49AA"/>
    <w:rsid w:val="006A4E11"/>
    <w:rsid w:val="006A51C9"/>
    <w:rsid w:val="006A55B8"/>
    <w:rsid w:val="006A635A"/>
    <w:rsid w:val="006A6B36"/>
    <w:rsid w:val="006A6C4D"/>
    <w:rsid w:val="006B0429"/>
    <w:rsid w:val="006B0ACB"/>
    <w:rsid w:val="006B3E20"/>
    <w:rsid w:val="006B62F3"/>
    <w:rsid w:val="006B68A5"/>
    <w:rsid w:val="006B6A7B"/>
    <w:rsid w:val="006B7057"/>
    <w:rsid w:val="006C145F"/>
    <w:rsid w:val="006C3311"/>
    <w:rsid w:val="006C5708"/>
    <w:rsid w:val="006C6EB2"/>
    <w:rsid w:val="006C7040"/>
    <w:rsid w:val="006C7502"/>
    <w:rsid w:val="006C7610"/>
    <w:rsid w:val="006C798F"/>
    <w:rsid w:val="006D095F"/>
    <w:rsid w:val="006D0FE5"/>
    <w:rsid w:val="006D3000"/>
    <w:rsid w:val="006D3993"/>
    <w:rsid w:val="006D402D"/>
    <w:rsid w:val="006D43E4"/>
    <w:rsid w:val="006D6794"/>
    <w:rsid w:val="006D7388"/>
    <w:rsid w:val="006D7997"/>
    <w:rsid w:val="006D7A3A"/>
    <w:rsid w:val="006E0B8A"/>
    <w:rsid w:val="006E1DC6"/>
    <w:rsid w:val="006E2A97"/>
    <w:rsid w:val="006E3B35"/>
    <w:rsid w:val="006E3E77"/>
    <w:rsid w:val="006E47C7"/>
    <w:rsid w:val="006E4D5B"/>
    <w:rsid w:val="006E684E"/>
    <w:rsid w:val="006F0184"/>
    <w:rsid w:val="006F1DCF"/>
    <w:rsid w:val="006F35AF"/>
    <w:rsid w:val="006F372B"/>
    <w:rsid w:val="006F4373"/>
    <w:rsid w:val="006F4EBD"/>
    <w:rsid w:val="006F6746"/>
    <w:rsid w:val="006F6A46"/>
    <w:rsid w:val="00700176"/>
    <w:rsid w:val="0070020B"/>
    <w:rsid w:val="00701474"/>
    <w:rsid w:val="007028DB"/>
    <w:rsid w:val="007032DE"/>
    <w:rsid w:val="0070517E"/>
    <w:rsid w:val="007056F6"/>
    <w:rsid w:val="007057F1"/>
    <w:rsid w:val="0070583B"/>
    <w:rsid w:val="00705DA7"/>
    <w:rsid w:val="00711054"/>
    <w:rsid w:val="00711FEF"/>
    <w:rsid w:val="007134CD"/>
    <w:rsid w:val="00713891"/>
    <w:rsid w:val="00713DAA"/>
    <w:rsid w:val="007140E6"/>
    <w:rsid w:val="0071470F"/>
    <w:rsid w:val="00716584"/>
    <w:rsid w:val="0071689C"/>
    <w:rsid w:val="00716C6F"/>
    <w:rsid w:val="007175CB"/>
    <w:rsid w:val="00721122"/>
    <w:rsid w:val="0072210E"/>
    <w:rsid w:val="0072212B"/>
    <w:rsid w:val="0072469D"/>
    <w:rsid w:val="00724D93"/>
    <w:rsid w:val="0072589D"/>
    <w:rsid w:val="00727265"/>
    <w:rsid w:val="00730055"/>
    <w:rsid w:val="00730E83"/>
    <w:rsid w:val="00731796"/>
    <w:rsid w:val="007320B2"/>
    <w:rsid w:val="00732141"/>
    <w:rsid w:val="00734420"/>
    <w:rsid w:val="00734CB0"/>
    <w:rsid w:val="00735526"/>
    <w:rsid w:val="00735801"/>
    <w:rsid w:val="00735CAC"/>
    <w:rsid w:val="00736AC3"/>
    <w:rsid w:val="007373B6"/>
    <w:rsid w:val="00737948"/>
    <w:rsid w:val="00737B7D"/>
    <w:rsid w:val="0074141B"/>
    <w:rsid w:val="007426FC"/>
    <w:rsid w:val="00742A4D"/>
    <w:rsid w:val="00743339"/>
    <w:rsid w:val="007433C5"/>
    <w:rsid w:val="0074425C"/>
    <w:rsid w:val="00745552"/>
    <w:rsid w:val="00746AB0"/>
    <w:rsid w:val="00746DCD"/>
    <w:rsid w:val="007506D4"/>
    <w:rsid w:val="0075182C"/>
    <w:rsid w:val="00752087"/>
    <w:rsid w:val="0075212B"/>
    <w:rsid w:val="00753F99"/>
    <w:rsid w:val="00757792"/>
    <w:rsid w:val="00757A79"/>
    <w:rsid w:val="00757C47"/>
    <w:rsid w:val="007613E8"/>
    <w:rsid w:val="007614A7"/>
    <w:rsid w:val="00762508"/>
    <w:rsid w:val="00762E49"/>
    <w:rsid w:val="00767F4E"/>
    <w:rsid w:val="00770854"/>
    <w:rsid w:val="007721AE"/>
    <w:rsid w:val="00772FD5"/>
    <w:rsid w:val="00773413"/>
    <w:rsid w:val="007738A1"/>
    <w:rsid w:val="00773AAF"/>
    <w:rsid w:val="00773ECE"/>
    <w:rsid w:val="00774B43"/>
    <w:rsid w:val="00775DF8"/>
    <w:rsid w:val="00776AF5"/>
    <w:rsid w:val="00776B53"/>
    <w:rsid w:val="00776CC1"/>
    <w:rsid w:val="0077712D"/>
    <w:rsid w:val="007775AD"/>
    <w:rsid w:val="0077783D"/>
    <w:rsid w:val="00777A6E"/>
    <w:rsid w:val="00777D61"/>
    <w:rsid w:val="00777DE2"/>
    <w:rsid w:val="00780345"/>
    <w:rsid w:val="00780ED9"/>
    <w:rsid w:val="007829BB"/>
    <w:rsid w:val="0078493B"/>
    <w:rsid w:val="00784F2E"/>
    <w:rsid w:val="00785780"/>
    <w:rsid w:val="007871F5"/>
    <w:rsid w:val="007877AB"/>
    <w:rsid w:val="00790282"/>
    <w:rsid w:val="00792123"/>
    <w:rsid w:val="007936BD"/>
    <w:rsid w:val="007937EC"/>
    <w:rsid w:val="00793B36"/>
    <w:rsid w:val="007955C8"/>
    <w:rsid w:val="00795A2D"/>
    <w:rsid w:val="0079631F"/>
    <w:rsid w:val="00796429"/>
    <w:rsid w:val="0079666F"/>
    <w:rsid w:val="00796D69"/>
    <w:rsid w:val="00796ED5"/>
    <w:rsid w:val="00796F3C"/>
    <w:rsid w:val="007A1DDB"/>
    <w:rsid w:val="007A397E"/>
    <w:rsid w:val="007A47ED"/>
    <w:rsid w:val="007A51CD"/>
    <w:rsid w:val="007B1474"/>
    <w:rsid w:val="007B343D"/>
    <w:rsid w:val="007B35E0"/>
    <w:rsid w:val="007B3C67"/>
    <w:rsid w:val="007B6CF9"/>
    <w:rsid w:val="007B77D5"/>
    <w:rsid w:val="007C0979"/>
    <w:rsid w:val="007C1032"/>
    <w:rsid w:val="007C14EC"/>
    <w:rsid w:val="007C16B4"/>
    <w:rsid w:val="007C1D87"/>
    <w:rsid w:val="007C420C"/>
    <w:rsid w:val="007C5889"/>
    <w:rsid w:val="007C5D1F"/>
    <w:rsid w:val="007C62AB"/>
    <w:rsid w:val="007C67C0"/>
    <w:rsid w:val="007C6C65"/>
    <w:rsid w:val="007C737C"/>
    <w:rsid w:val="007C77E8"/>
    <w:rsid w:val="007C78F8"/>
    <w:rsid w:val="007D04F2"/>
    <w:rsid w:val="007D060D"/>
    <w:rsid w:val="007D525A"/>
    <w:rsid w:val="007D5B23"/>
    <w:rsid w:val="007D61DB"/>
    <w:rsid w:val="007D714D"/>
    <w:rsid w:val="007D7751"/>
    <w:rsid w:val="007E3009"/>
    <w:rsid w:val="007E32E8"/>
    <w:rsid w:val="007E35E4"/>
    <w:rsid w:val="007E7902"/>
    <w:rsid w:val="007F05C2"/>
    <w:rsid w:val="007F06E9"/>
    <w:rsid w:val="007F0B0B"/>
    <w:rsid w:val="007F14ED"/>
    <w:rsid w:val="007F191B"/>
    <w:rsid w:val="007F1AD0"/>
    <w:rsid w:val="007F3AD6"/>
    <w:rsid w:val="007F3BFB"/>
    <w:rsid w:val="007F4004"/>
    <w:rsid w:val="007F4B3B"/>
    <w:rsid w:val="007F6667"/>
    <w:rsid w:val="007F707B"/>
    <w:rsid w:val="00801DA3"/>
    <w:rsid w:val="008026B2"/>
    <w:rsid w:val="00802A2C"/>
    <w:rsid w:val="0080355F"/>
    <w:rsid w:val="008049D7"/>
    <w:rsid w:val="0080646B"/>
    <w:rsid w:val="00806A24"/>
    <w:rsid w:val="0081152B"/>
    <w:rsid w:val="00811777"/>
    <w:rsid w:val="00811785"/>
    <w:rsid w:val="00812587"/>
    <w:rsid w:val="008145B7"/>
    <w:rsid w:val="008150EA"/>
    <w:rsid w:val="008152E5"/>
    <w:rsid w:val="00815BDE"/>
    <w:rsid w:val="00815F6A"/>
    <w:rsid w:val="00816E56"/>
    <w:rsid w:val="00817279"/>
    <w:rsid w:val="00817A2E"/>
    <w:rsid w:val="00817A71"/>
    <w:rsid w:val="00821429"/>
    <w:rsid w:val="00825111"/>
    <w:rsid w:val="00826563"/>
    <w:rsid w:val="0082680E"/>
    <w:rsid w:val="00826AA8"/>
    <w:rsid w:val="00826AD0"/>
    <w:rsid w:val="00826ECB"/>
    <w:rsid w:val="00827BC5"/>
    <w:rsid w:val="00830571"/>
    <w:rsid w:val="00830CF2"/>
    <w:rsid w:val="0083144E"/>
    <w:rsid w:val="008319D2"/>
    <w:rsid w:val="00832BA8"/>
    <w:rsid w:val="008335F6"/>
    <w:rsid w:val="00833707"/>
    <w:rsid w:val="008351BF"/>
    <w:rsid w:val="00835C4C"/>
    <w:rsid w:val="008364F5"/>
    <w:rsid w:val="00836D59"/>
    <w:rsid w:val="008407DB"/>
    <w:rsid w:val="008447E6"/>
    <w:rsid w:val="008462EE"/>
    <w:rsid w:val="008471BF"/>
    <w:rsid w:val="008502CA"/>
    <w:rsid w:val="00850BA5"/>
    <w:rsid w:val="008520BA"/>
    <w:rsid w:val="00853AA8"/>
    <w:rsid w:val="00853BE8"/>
    <w:rsid w:val="008547CB"/>
    <w:rsid w:val="00855451"/>
    <w:rsid w:val="0085596F"/>
    <w:rsid w:val="00855F26"/>
    <w:rsid w:val="008571ED"/>
    <w:rsid w:val="00857A47"/>
    <w:rsid w:val="0086013B"/>
    <w:rsid w:val="00860679"/>
    <w:rsid w:val="00861417"/>
    <w:rsid w:val="00861539"/>
    <w:rsid w:val="00861B22"/>
    <w:rsid w:val="0086404B"/>
    <w:rsid w:val="00866203"/>
    <w:rsid w:val="00870A99"/>
    <w:rsid w:val="008713E6"/>
    <w:rsid w:val="00871C55"/>
    <w:rsid w:val="00872FDB"/>
    <w:rsid w:val="00873AEE"/>
    <w:rsid w:val="0087415F"/>
    <w:rsid w:val="00874489"/>
    <w:rsid w:val="008765C7"/>
    <w:rsid w:val="00877E3F"/>
    <w:rsid w:val="00880D2A"/>
    <w:rsid w:val="0088131C"/>
    <w:rsid w:val="008817A2"/>
    <w:rsid w:val="00882DDC"/>
    <w:rsid w:val="00883B78"/>
    <w:rsid w:val="008842CE"/>
    <w:rsid w:val="00884625"/>
    <w:rsid w:val="00884CEA"/>
    <w:rsid w:val="00886354"/>
    <w:rsid w:val="008868F0"/>
    <w:rsid w:val="0088735F"/>
    <w:rsid w:val="00887675"/>
    <w:rsid w:val="008877B1"/>
    <w:rsid w:val="00890BBA"/>
    <w:rsid w:val="00891AA9"/>
    <w:rsid w:val="008926E4"/>
    <w:rsid w:val="00893CB0"/>
    <w:rsid w:val="0089563C"/>
    <w:rsid w:val="00897CEC"/>
    <w:rsid w:val="008A058C"/>
    <w:rsid w:val="008A05C9"/>
    <w:rsid w:val="008A1113"/>
    <w:rsid w:val="008A2414"/>
    <w:rsid w:val="008A2B69"/>
    <w:rsid w:val="008A2E5C"/>
    <w:rsid w:val="008A4292"/>
    <w:rsid w:val="008A46BC"/>
    <w:rsid w:val="008A5AF0"/>
    <w:rsid w:val="008A719B"/>
    <w:rsid w:val="008B1059"/>
    <w:rsid w:val="008B1601"/>
    <w:rsid w:val="008B676C"/>
    <w:rsid w:val="008B6FFD"/>
    <w:rsid w:val="008B7387"/>
    <w:rsid w:val="008B7F7E"/>
    <w:rsid w:val="008C096D"/>
    <w:rsid w:val="008C108B"/>
    <w:rsid w:val="008C293F"/>
    <w:rsid w:val="008C47DC"/>
    <w:rsid w:val="008C5B86"/>
    <w:rsid w:val="008C5EB9"/>
    <w:rsid w:val="008C6929"/>
    <w:rsid w:val="008C69C7"/>
    <w:rsid w:val="008C7119"/>
    <w:rsid w:val="008C7700"/>
    <w:rsid w:val="008C7AF0"/>
    <w:rsid w:val="008D136F"/>
    <w:rsid w:val="008D1381"/>
    <w:rsid w:val="008D2251"/>
    <w:rsid w:val="008D24C8"/>
    <w:rsid w:val="008D2533"/>
    <w:rsid w:val="008D2EFF"/>
    <w:rsid w:val="008D3DFA"/>
    <w:rsid w:val="008D3E24"/>
    <w:rsid w:val="008D5B67"/>
    <w:rsid w:val="008D6BDD"/>
    <w:rsid w:val="008D7E05"/>
    <w:rsid w:val="008E03AE"/>
    <w:rsid w:val="008E12F9"/>
    <w:rsid w:val="008E292B"/>
    <w:rsid w:val="008E3083"/>
    <w:rsid w:val="008E3D45"/>
    <w:rsid w:val="008E47D0"/>
    <w:rsid w:val="008E657F"/>
    <w:rsid w:val="008E7AAE"/>
    <w:rsid w:val="008E7E06"/>
    <w:rsid w:val="008F03AC"/>
    <w:rsid w:val="008F0DFE"/>
    <w:rsid w:val="008F1EDE"/>
    <w:rsid w:val="008F2711"/>
    <w:rsid w:val="008F2B44"/>
    <w:rsid w:val="008F452B"/>
    <w:rsid w:val="008F45DE"/>
    <w:rsid w:val="008F49F7"/>
    <w:rsid w:val="008F506A"/>
    <w:rsid w:val="008F5F39"/>
    <w:rsid w:val="008F60E5"/>
    <w:rsid w:val="008F6AFF"/>
    <w:rsid w:val="008F70D6"/>
    <w:rsid w:val="008F73F3"/>
    <w:rsid w:val="00900728"/>
    <w:rsid w:val="00900DC4"/>
    <w:rsid w:val="00902322"/>
    <w:rsid w:val="0090294D"/>
    <w:rsid w:val="00904BD2"/>
    <w:rsid w:val="00905347"/>
    <w:rsid w:val="00905606"/>
    <w:rsid w:val="00910E03"/>
    <w:rsid w:val="009111E5"/>
    <w:rsid w:val="00911F87"/>
    <w:rsid w:val="00913692"/>
    <w:rsid w:val="0091448D"/>
    <w:rsid w:val="00915055"/>
    <w:rsid w:val="00915654"/>
    <w:rsid w:val="00915799"/>
    <w:rsid w:val="00916803"/>
    <w:rsid w:val="00916A21"/>
    <w:rsid w:val="00917D0C"/>
    <w:rsid w:val="00917E28"/>
    <w:rsid w:val="009202C9"/>
    <w:rsid w:val="00921F0E"/>
    <w:rsid w:val="009220C3"/>
    <w:rsid w:val="009236AC"/>
    <w:rsid w:val="00923A90"/>
    <w:rsid w:val="009240FD"/>
    <w:rsid w:val="009268F8"/>
    <w:rsid w:val="00926BD7"/>
    <w:rsid w:val="00927163"/>
    <w:rsid w:val="009302C0"/>
    <w:rsid w:val="0093156C"/>
    <w:rsid w:val="009318AA"/>
    <w:rsid w:val="00932536"/>
    <w:rsid w:val="00932622"/>
    <w:rsid w:val="00932E28"/>
    <w:rsid w:val="0093355D"/>
    <w:rsid w:val="0093392E"/>
    <w:rsid w:val="00934DF3"/>
    <w:rsid w:val="009351FA"/>
    <w:rsid w:val="00935CFA"/>
    <w:rsid w:val="0093684B"/>
    <w:rsid w:val="00937FE7"/>
    <w:rsid w:val="00940ADA"/>
    <w:rsid w:val="00941090"/>
    <w:rsid w:val="0094133C"/>
    <w:rsid w:val="00941343"/>
    <w:rsid w:val="0094188D"/>
    <w:rsid w:val="009421A0"/>
    <w:rsid w:val="00942A7B"/>
    <w:rsid w:val="00942DBA"/>
    <w:rsid w:val="00943CE8"/>
    <w:rsid w:val="00943D7A"/>
    <w:rsid w:val="0094427C"/>
    <w:rsid w:val="009448EA"/>
    <w:rsid w:val="00944D25"/>
    <w:rsid w:val="009459FA"/>
    <w:rsid w:val="00945CC3"/>
    <w:rsid w:val="00945D64"/>
    <w:rsid w:val="00947D67"/>
    <w:rsid w:val="00950E74"/>
    <w:rsid w:val="009523D7"/>
    <w:rsid w:val="00953300"/>
    <w:rsid w:val="0095438D"/>
    <w:rsid w:val="00954F75"/>
    <w:rsid w:val="009550BF"/>
    <w:rsid w:val="00955B37"/>
    <w:rsid w:val="00956F81"/>
    <w:rsid w:val="00960173"/>
    <w:rsid w:val="00961252"/>
    <w:rsid w:val="00961BEF"/>
    <w:rsid w:val="00961CB8"/>
    <w:rsid w:val="0096390B"/>
    <w:rsid w:val="00963C8D"/>
    <w:rsid w:val="00964F3B"/>
    <w:rsid w:val="009664C7"/>
    <w:rsid w:val="00966712"/>
    <w:rsid w:val="00966D25"/>
    <w:rsid w:val="00967501"/>
    <w:rsid w:val="00967C94"/>
    <w:rsid w:val="00970530"/>
    <w:rsid w:val="009708C6"/>
    <w:rsid w:val="00970F3D"/>
    <w:rsid w:val="00971F67"/>
    <w:rsid w:val="009727BC"/>
    <w:rsid w:val="009728D1"/>
    <w:rsid w:val="00972E87"/>
    <w:rsid w:val="00973AC1"/>
    <w:rsid w:val="009755A2"/>
    <w:rsid w:val="00975F31"/>
    <w:rsid w:val="009763BA"/>
    <w:rsid w:val="00976B80"/>
    <w:rsid w:val="00976BA3"/>
    <w:rsid w:val="00977904"/>
    <w:rsid w:val="00980D16"/>
    <w:rsid w:val="00981051"/>
    <w:rsid w:val="0098214D"/>
    <w:rsid w:val="00982CAE"/>
    <w:rsid w:val="00983B98"/>
    <w:rsid w:val="0098467D"/>
    <w:rsid w:val="00986E30"/>
    <w:rsid w:val="0098724C"/>
    <w:rsid w:val="009874BA"/>
    <w:rsid w:val="009904E8"/>
    <w:rsid w:val="00990D6B"/>
    <w:rsid w:val="00991361"/>
    <w:rsid w:val="0099190B"/>
    <w:rsid w:val="00993457"/>
    <w:rsid w:val="009936AB"/>
    <w:rsid w:val="00993936"/>
    <w:rsid w:val="009958BD"/>
    <w:rsid w:val="00995AC6"/>
    <w:rsid w:val="00995D80"/>
    <w:rsid w:val="009963A7"/>
    <w:rsid w:val="00996BB4"/>
    <w:rsid w:val="00996BEC"/>
    <w:rsid w:val="00996F5B"/>
    <w:rsid w:val="009A0D87"/>
    <w:rsid w:val="009A1371"/>
    <w:rsid w:val="009A2545"/>
    <w:rsid w:val="009A2CA3"/>
    <w:rsid w:val="009A2F6B"/>
    <w:rsid w:val="009A39ED"/>
    <w:rsid w:val="009A3A47"/>
    <w:rsid w:val="009A3BF5"/>
    <w:rsid w:val="009A51B9"/>
    <w:rsid w:val="009A668B"/>
    <w:rsid w:val="009A792D"/>
    <w:rsid w:val="009B031E"/>
    <w:rsid w:val="009B1D21"/>
    <w:rsid w:val="009B3E08"/>
    <w:rsid w:val="009B4E6E"/>
    <w:rsid w:val="009B51B3"/>
    <w:rsid w:val="009B5E39"/>
    <w:rsid w:val="009B6857"/>
    <w:rsid w:val="009B7727"/>
    <w:rsid w:val="009C0017"/>
    <w:rsid w:val="009C0630"/>
    <w:rsid w:val="009C151D"/>
    <w:rsid w:val="009C3107"/>
    <w:rsid w:val="009C5A7E"/>
    <w:rsid w:val="009C6EFE"/>
    <w:rsid w:val="009D21AA"/>
    <w:rsid w:val="009D2CD1"/>
    <w:rsid w:val="009D325D"/>
    <w:rsid w:val="009D4128"/>
    <w:rsid w:val="009D467E"/>
    <w:rsid w:val="009D5B93"/>
    <w:rsid w:val="009D663E"/>
    <w:rsid w:val="009E010A"/>
    <w:rsid w:val="009E23BF"/>
    <w:rsid w:val="009E3668"/>
    <w:rsid w:val="009E4236"/>
    <w:rsid w:val="009E4E28"/>
    <w:rsid w:val="009F0179"/>
    <w:rsid w:val="009F40C6"/>
    <w:rsid w:val="009F4BE1"/>
    <w:rsid w:val="009F4EE3"/>
    <w:rsid w:val="009F55D6"/>
    <w:rsid w:val="009F7908"/>
    <w:rsid w:val="009F7A68"/>
    <w:rsid w:val="00A00BFE"/>
    <w:rsid w:val="00A00C58"/>
    <w:rsid w:val="00A03A53"/>
    <w:rsid w:val="00A056A7"/>
    <w:rsid w:val="00A06039"/>
    <w:rsid w:val="00A10789"/>
    <w:rsid w:val="00A10CD7"/>
    <w:rsid w:val="00A10FF3"/>
    <w:rsid w:val="00A1143E"/>
    <w:rsid w:val="00A1181B"/>
    <w:rsid w:val="00A12048"/>
    <w:rsid w:val="00A1472F"/>
    <w:rsid w:val="00A14ADA"/>
    <w:rsid w:val="00A15701"/>
    <w:rsid w:val="00A1611A"/>
    <w:rsid w:val="00A1611B"/>
    <w:rsid w:val="00A178CB"/>
    <w:rsid w:val="00A2062A"/>
    <w:rsid w:val="00A21803"/>
    <w:rsid w:val="00A22444"/>
    <w:rsid w:val="00A22BD3"/>
    <w:rsid w:val="00A23A6C"/>
    <w:rsid w:val="00A2527E"/>
    <w:rsid w:val="00A26FFC"/>
    <w:rsid w:val="00A30945"/>
    <w:rsid w:val="00A31525"/>
    <w:rsid w:val="00A31DD5"/>
    <w:rsid w:val="00A33278"/>
    <w:rsid w:val="00A334E4"/>
    <w:rsid w:val="00A367BB"/>
    <w:rsid w:val="00A41772"/>
    <w:rsid w:val="00A43CD2"/>
    <w:rsid w:val="00A447F4"/>
    <w:rsid w:val="00A5011B"/>
    <w:rsid w:val="00A50B03"/>
    <w:rsid w:val="00A51C8C"/>
    <w:rsid w:val="00A52E77"/>
    <w:rsid w:val="00A53B88"/>
    <w:rsid w:val="00A5573B"/>
    <w:rsid w:val="00A615AE"/>
    <w:rsid w:val="00A61ECD"/>
    <w:rsid w:val="00A620EF"/>
    <w:rsid w:val="00A6235A"/>
    <w:rsid w:val="00A62B58"/>
    <w:rsid w:val="00A631A6"/>
    <w:rsid w:val="00A63345"/>
    <w:rsid w:val="00A64F5C"/>
    <w:rsid w:val="00A66B36"/>
    <w:rsid w:val="00A67A24"/>
    <w:rsid w:val="00A7132D"/>
    <w:rsid w:val="00A74627"/>
    <w:rsid w:val="00A761C7"/>
    <w:rsid w:val="00A76BE7"/>
    <w:rsid w:val="00A77F18"/>
    <w:rsid w:val="00A82820"/>
    <w:rsid w:val="00A82AF4"/>
    <w:rsid w:val="00A832F3"/>
    <w:rsid w:val="00A835FE"/>
    <w:rsid w:val="00A8650F"/>
    <w:rsid w:val="00A87332"/>
    <w:rsid w:val="00A87A39"/>
    <w:rsid w:val="00A94DA2"/>
    <w:rsid w:val="00A9593E"/>
    <w:rsid w:val="00A96D7A"/>
    <w:rsid w:val="00A971F6"/>
    <w:rsid w:val="00AA09B7"/>
    <w:rsid w:val="00AA21C8"/>
    <w:rsid w:val="00AA2865"/>
    <w:rsid w:val="00AA3502"/>
    <w:rsid w:val="00AA41E5"/>
    <w:rsid w:val="00AA499A"/>
    <w:rsid w:val="00AA4C95"/>
    <w:rsid w:val="00AA505C"/>
    <w:rsid w:val="00AA540D"/>
    <w:rsid w:val="00AB0044"/>
    <w:rsid w:val="00AB2418"/>
    <w:rsid w:val="00AB2656"/>
    <w:rsid w:val="00AB2FA6"/>
    <w:rsid w:val="00AB33BD"/>
    <w:rsid w:val="00AB42CD"/>
    <w:rsid w:val="00AB5B31"/>
    <w:rsid w:val="00AB5D56"/>
    <w:rsid w:val="00AB6447"/>
    <w:rsid w:val="00AB685D"/>
    <w:rsid w:val="00AB70AA"/>
    <w:rsid w:val="00AB745D"/>
    <w:rsid w:val="00AC0B18"/>
    <w:rsid w:val="00AC0E97"/>
    <w:rsid w:val="00AC148C"/>
    <w:rsid w:val="00AC3846"/>
    <w:rsid w:val="00AC397A"/>
    <w:rsid w:val="00AC5A3F"/>
    <w:rsid w:val="00AC5CA0"/>
    <w:rsid w:val="00AC6C80"/>
    <w:rsid w:val="00AC77A6"/>
    <w:rsid w:val="00AC7BBF"/>
    <w:rsid w:val="00AD1462"/>
    <w:rsid w:val="00AD1D2B"/>
    <w:rsid w:val="00AD2901"/>
    <w:rsid w:val="00AD2906"/>
    <w:rsid w:val="00AD3270"/>
    <w:rsid w:val="00AD3F8B"/>
    <w:rsid w:val="00AD485D"/>
    <w:rsid w:val="00AD4B08"/>
    <w:rsid w:val="00AD4BFB"/>
    <w:rsid w:val="00AD547A"/>
    <w:rsid w:val="00AD728F"/>
    <w:rsid w:val="00AD7A0F"/>
    <w:rsid w:val="00AE003E"/>
    <w:rsid w:val="00AE0A06"/>
    <w:rsid w:val="00AE0C27"/>
    <w:rsid w:val="00AE1D1E"/>
    <w:rsid w:val="00AE1E6F"/>
    <w:rsid w:val="00AE2002"/>
    <w:rsid w:val="00AE2032"/>
    <w:rsid w:val="00AE3223"/>
    <w:rsid w:val="00AE4B65"/>
    <w:rsid w:val="00AE5659"/>
    <w:rsid w:val="00AE6127"/>
    <w:rsid w:val="00AE6393"/>
    <w:rsid w:val="00AE6EA9"/>
    <w:rsid w:val="00AE74BD"/>
    <w:rsid w:val="00AF2018"/>
    <w:rsid w:val="00AF2D0A"/>
    <w:rsid w:val="00AF3B64"/>
    <w:rsid w:val="00AF5750"/>
    <w:rsid w:val="00AF5E55"/>
    <w:rsid w:val="00AF678C"/>
    <w:rsid w:val="00AF6E1D"/>
    <w:rsid w:val="00AF7C46"/>
    <w:rsid w:val="00AF7E3A"/>
    <w:rsid w:val="00B00A47"/>
    <w:rsid w:val="00B0510A"/>
    <w:rsid w:val="00B0553D"/>
    <w:rsid w:val="00B05569"/>
    <w:rsid w:val="00B055B3"/>
    <w:rsid w:val="00B055C7"/>
    <w:rsid w:val="00B062BC"/>
    <w:rsid w:val="00B07F96"/>
    <w:rsid w:val="00B11CA5"/>
    <w:rsid w:val="00B136EA"/>
    <w:rsid w:val="00B1384C"/>
    <w:rsid w:val="00B143C1"/>
    <w:rsid w:val="00B15574"/>
    <w:rsid w:val="00B16A89"/>
    <w:rsid w:val="00B1725C"/>
    <w:rsid w:val="00B20731"/>
    <w:rsid w:val="00B21624"/>
    <w:rsid w:val="00B221CB"/>
    <w:rsid w:val="00B22247"/>
    <w:rsid w:val="00B22372"/>
    <w:rsid w:val="00B22778"/>
    <w:rsid w:val="00B227B2"/>
    <w:rsid w:val="00B234AF"/>
    <w:rsid w:val="00B247F4"/>
    <w:rsid w:val="00B2576E"/>
    <w:rsid w:val="00B25DA5"/>
    <w:rsid w:val="00B25EDA"/>
    <w:rsid w:val="00B276AB"/>
    <w:rsid w:val="00B278E8"/>
    <w:rsid w:val="00B30564"/>
    <w:rsid w:val="00B30F88"/>
    <w:rsid w:val="00B3103E"/>
    <w:rsid w:val="00B31616"/>
    <w:rsid w:val="00B317F7"/>
    <w:rsid w:val="00B31A11"/>
    <w:rsid w:val="00B33EC8"/>
    <w:rsid w:val="00B34C2A"/>
    <w:rsid w:val="00B36729"/>
    <w:rsid w:val="00B379FD"/>
    <w:rsid w:val="00B40597"/>
    <w:rsid w:val="00B40CC5"/>
    <w:rsid w:val="00B40DA7"/>
    <w:rsid w:val="00B4100F"/>
    <w:rsid w:val="00B4357C"/>
    <w:rsid w:val="00B44228"/>
    <w:rsid w:val="00B44A84"/>
    <w:rsid w:val="00B45458"/>
    <w:rsid w:val="00B506F6"/>
    <w:rsid w:val="00B51F09"/>
    <w:rsid w:val="00B5279B"/>
    <w:rsid w:val="00B533B6"/>
    <w:rsid w:val="00B53438"/>
    <w:rsid w:val="00B53AD4"/>
    <w:rsid w:val="00B541C5"/>
    <w:rsid w:val="00B54778"/>
    <w:rsid w:val="00B55D7F"/>
    <w:rsid w:val="00B55FA8"/>
    <w:rsid w:val="00B5673F"/>
    <w:rsid w:val="00B56AFA"/>
    <w:rsid w:val="00B60141"/>
    <w:rsid w:val="00B60242"/>
    <w:rsid w:val="00B614FA"/>
    <w:rsid w:val="00B6153D"/>
    <w:rsid w:val="00B616CE"/>
    <w:rsid w:val="00B63F23"/>
    <w:rsid w:val="00B63F83"/>
    <w:rsid w:val="00B643D4"/>
    <w:rsid w:val="00B65900"/>
    <w:rsid w:val="00B65986"/>
    <w:rsid w:val="00B65A34"/>
    <w:rsid w:val="00B65D70"/>
    <w:rsid w:val="00B6606F"/>
    <w:rsid w:val="00B66448"/>
    <w:rsid w:val="00B66D90"/>
    <w:rsid w:val="00B67D72"/>
    <w:rsid w:val="00B70187"/>
    <w:rsid w:val="00B70BE3"/>
    <w:rsid w:val="00B70DD3"/>
    <w:rsid w:val="00B70FE9"/>
    <w:rsid w:val="00B71260"/>
    <w:rsid w:val="00B71A15"/>
    <w:rsid w:val="00B72627"/>
    <w:rsid w:val="00B73493"/>
    <w:rsid w:val="00B742D5"/>
    <w:rsid w:val="00B7485F"/>
    <w:rsid w:val="00B7639A"/>
    <w:rsid w:val="00B76937"/>
    <w:rsid w:val="00B76C9F"/>
    <w:rsid w:val="00B775B0"/>
    <w:rsid w:val="00B77F3A"/>
    <w:rsid w:val="00B77F52"/>
    <w:rsid w:val="00B82E37"/>
    <w:rsid w:val="00B86EB5"/>
    <w:rsid w:val="00B8788E"/>
    <w:rsid w:val="00B93CAC"/>
    <w:rsid w:val="00B93DDD"/>
    <w:rsid w:val="00B957F8"/>
    <w:rsid w:val="00B961E8"/>
    <w:rsid w:val="00B966DE"/>
    <w:rsid w:val="00B96D86"/>
    <w:rsid w:val="00B9769D"/>
    <w:rsid w:val="00BA0774"/>
    <w:rsid w:val="00BA1252"/>
    <w:rsid w:val="00BA15BF"/>
    <w:rsid w:val="00BA1770"/>
    <w:rsid w:val="00BA1A41"/>
    <w:rsid w:val="00BA234C"/>
    <w:rsid w:val="00BA281B"/>
    <w:rsid w:val="00BA35BD"/>
    <w:rsid w:val="00BA3C50"/>
    <w:rsid w:val="00BA4229"/>
    <w:rsid w:val="00BA4FA4"/>
    <w:rsid w:val="00BA6541"/>
    <w:rsid w:val="00BA6A08"/>
    <w:rsid w:val="00BA6ADD"/>
    <w:rsid w:val="00BB1B52"/>
    <w:rsid w:val="00BB24F3"/>
    <w:rsid w:val="00BB3438"/>
    <w:rsid w:val="00BB34AF"/>
    <w:rsid w:val="00BB577E"/>
    <w:rsid w:val="00BB67F6"/>
    <w:rsid w:val="00BB6EC0"/>
    <w:rsid w:val="00BB713A"/>
    <w:rsid w:val="00BB7A31"/>
    <w:rsid w:val="00BB7F04"/>
    <w:rsid w:val="00BC16D2"/>
    <w:rsid w:val="00BC1BE4"/>
    <w:rsid w:val="00BC382D"/>
    <w:rsid w:val="00BC4377"/>
    <w:rsid w:val="00BC4C8B"/>
    <w:rsid w:val="00BC51C8"/>
    <w:rsid w:val="00BC60CC"/>
    <w:rsid w:val="00BC7130"/>
    <w:rsid w:val="00BD03A6"/>
    <w:rsid w:val="00BD0C22"/>
    <w:rsid w:val="00BD179D"/>
    <w:rsid w:val="00BD1C17"/>
    <w:rsid w:val="00BD23DF"/>
    <w:rsid w:val="00BD2543"/>
    <w:rsid w:val="00BD44B5"/>
    <w:rsid w:val="00BD499E"/>
    <w:rsid w:val="00BD65E8"/>
    <w:rsid w:val="00BD751A"/>
    <w:rsid w:val="00BE2B01"/>
    <w:rsid w:val="00BE4CB0"/>
    <w:rsid w:val="00BE6EF7"/>
    <w:rsid w:val="00BF2384"/>
    <w:rsid w:val="00BF4EF3"/>
    <w:rsid w:val="00BF7E27"/>
    <w:rsid w:val="00C01421"/>
    <w:rsid w:val="00C01A5C"/>
    <w:rsid w:val="00C01F94"/>
    <w:rsid w:val="00C02092"/>
    <w:rsid w:val="00C0243F"/>
    <w:rsid w:val="00C0499C"/>
    <w:rsid w:val="00C06301"/>
    <w:rsid w:val="00C06532"/>
    <w:rsid w:val="00C10C6A"/>
    <w:rsid w:val="00C11779"/>
    <w:rsid w:val="00C11790"/>
    <w:rsid w:val="00C1191F"/>
    <w:rsid w:val="00C142AA"/>
    <w:rsid w:val="00C16A3E"/>
    <w:rsid w:val="00C20658"/>
    <w:rsid w:val="00C21232"/>
    <w:rsid w:val="00C241FF"/>
    <w:rsid w:val="00C243DC"/>
    <w:rsid w:val="00C251A7"/>
    <w:rsid w:val="00C25EC0"/>
    <w:rsid w:val="00C26FCA"/>
    <w:rsid w:val="00C273F4"/>
    <w:rsid w:val="00C3024D"/>
    <w:rsid w:val="00C31A15"/>
    <w:rsid w:val="00C32090"/>
    <w:rsid w:val="00C326C4"/>
    <w:rsid w:val="00C32D8B"/>
    <w:rsid w:val="00C33704"/>
    <w:rsid w:val="00C35D05"/>
    <w:rsid w:val="00C35DEA"/>
    <w:rsid w:val="00C368FB"/>
    <w:rsid w:val="00C41020"/>
    <w:rsid w:val="00C418A1"/>
    <w:rsid w:val="00C419A9"/>
    <w:rsid w:val="00C41F28"/>
    <w:rsid w:val="00C41FB3"/>
    <w:rsid w:val="00C42093"/>
    <w:rsid w:val="00C42858"/>
    <w:rsid w:val="00C42DB4"/>
    <w:rsid w:val="00C43377"/>
    <w:rsid w:val="00C43BEB"/>
    <w:rsid w:val="00C4442D"/>
    <w:rsid w:val="00C4586A"/>
    <w:rsid w:val="00C4632E"/>
    <w:rsid w:val="00C475B7"/>
    <w:rsid w:val="00C477E3"/>
    <w:rsid w:val="00C51EC4"/>
    <w:rsid w:val="00C5330D"/>
    <w:rsid w:val="00C559DE"/>
    <w:rsid w:val="00C562FB"/>
    <w:rsid w:val="00C57A17"/>
    <w:rsid w:val="00C61D3C"/>
    <w:rsid w:val="00C63620"/>
    <w:rsid w:val="00C63E94"/>
    <w:rsid w:val="00C643B9"/>
    <w:rsid w:val="00C64D98"/>
    <w:rsid w:val="00C654D2"/>
    <w:rsid w:val="00C66AD3"/>
    <w:rsid w:val="00C66D6F"/>
    <w:rsid w:val="00C6748B"/>
    <w:rsid w:val="00C67A59"/>
    <w:rsid w:val="00C704D1"/>
    <w:rsid w:val="00C7167F"/>
    <w:rsid w:val="00C718C7"/>
    <w:rsid w:val="00C722E3"/>
    <w:rsid w:val="00C74B85"/>
    <w:rsid w:val="00C75E31"/>
    <w:rsid w:val="00C764EB"/>
    <w:rsid w:val="00C801EB"/>
    <w:rsid w:val="00C8083E"/>
    <w:rsid w:val="00C8443A"/>
    <w:rsid w:val="00C848C1"/>
    <w:rsid w:val="00C855CB"/>
    <w:rsid w:val="00C8572C"/>
    <w:rsid w:val="00C859A7"/>
    <w:rsid w:val="00C864ED"/>
    <w:rsid w:val="00C90013"/>
    <w:rsid w:val="00C90C41"/>
    <w:rsid w:val="00C91B62"/>
    <w:rsid w:val="00C9271D"/>
    <w:rsid w:val="00C92FD8"/>
    <w:rsid w:val="00C93E96"/>
    <w:rsid w:val="00C9547D"/>
    <w:rsid w:val="00C956C6"/>
    <w:rsid w:val="00C9582A"/>
    <w:rsid w:val="00C95841"/>
    <w:rsid w:val="00C96B2E"/>
    <w:rsid w:val="00C96ED8"/>
    <w:rsid w:val="00C97FCC"/>
    <w:rsid w:val="00CA1D08"/>
    <w:rsid w:val="00CA24B7"/>
    <w:rsid w:val="00CA421B"/>
    <w:rsid w:val="00CA5F9A"/>
    <w:rsid w:val="00CA7265"/>
    <w:rsid w:val="00CB081B"/>
    <w:rsid w:val="00CB1A9F"/>
    <w:rsid w:val="00CB1B77"/>
    <w:rsid w:val="00CB2152"/>
    <w:rsid w:val="00CB2968"/>
    <w:rsid w:val="00CB3EFD"/>
    <w:rsid w:val="00CB4729"/>
    <w:rsid w:val="00CB6151"/>
    <w:rsid w:val="00CB7A9E"/>
    <w:rsid w:val="00CB7F76"/>
    <w:rsid w:val="00CC1105"/>
    <w:rsid w:val="00CC18CF"/>
    <w:rsid w:val="00CC1A18"/>
    <w:rsid w:val="00CC3D28"/>
    <w:rsid w:val="00CC57DC"/>
    <w:rsid w:val="00CC5C76"/>
    <w:rsid w:val="00CD0867"/>
    <w:rsid w:val="00CD1A6E"/>
    <w:rsid w:val="00CD2125"/>
    <w:rsid w:val="00CD2E1F"/>
    <w:rsid w:val="00CD3757"/>
    <w:rsid w:val="00CD432B"/>
    <w:rsid w:val="00CD47AC"/>
    <w:rsid w:val="00CD4BE1"/>
    <w:rsid w:val="00CD52D1"/>
    <w:rsid w:val="00CD751D"/>
    <w:rsid w:val="00CD7BE8"/>
    <w:rsid w:val="00CE0EF6"/>
    <w:rsid w:val="00CE20F6"/>
    <w:rsid w:val="00CE218F"/>
    <w:rsid w:val="00CE379D"/>
    <w:rsid w:val="00CE52F6"/>
    <w:rsid w:val="00CE5785"/>
    <w:rsid w:val="00CE7802"/>
    <w:rsid w:val="00CF0277"/>
    <w:rsid w:val="00CF07B1"/>
    <w:rsid w:val="00CF13D3"/>
    <w:rsid w:val="00CF340C"/>
    <w:rsid w:val="00CF59EA"/>
    <w:rsid w:val="00CF5B34"/>
    <w:rsid w:val="00CF5C8A"/>
    <w:rsid w:val="00CF61BE"/>
    <w:rsid w:val="00CF74E5"/>
    <w:rsid w:val="00CF7B62"/>
    <w:rsid w:val="00D00D76"/>
    <w:rsid w:val="00D0301B"/>
    <w:rsid w:val="00D04DD1"/>
    <w:rsid w:val="00D05846"/>
    <w:rsid w:val="00D05B60"/>
    <w:rsid w:val="00D06C34"/>
    <w:rsid w:val="00D0737C"/>
    <w:rsid w:val="00D07D72"/>
    <w:rsid w:val="00D114A0"/>
    <w:rsid w:val="00D13667"/>
    <w:rsid w:val="00D13966"/>
    <w:rsid w:val="00D14384"/>
    <w:rsid w:val="00D15903"/>
    <w:rsid w:val="00D15F2A"/>
    <w:rsid w:val="00D172B8"/>
    <w:rsid w:val="00D17C24"/>
    <w:rsid w:val="00D21816"/>
    <w:rsid w:val="00D219A0"/>
    <w:rsid w:val="00D22181"/>
    <w:rsid w:val="00D233BB"/>
    <w:rsid w:val="00D23672"/>
    <w:rsid w:val="00D24116"/>
    <w:rsid w:val="00D2442A"/>
    <w:rsid w:val="00D25C3B"/>
    <w:rsid w:val="00D27D1E"/>
    <w:rsid w:val="00D30360"/>
    <w:rsid w:val="00D304FA"/>
    <w:rsid w:val="00D30FCC"/>
    <w:rsid w:val="00D34469"/>
    <w:rsid w:val="00D36F7E"/>
    <w:rsid w:val="00D3788C"/>
    <w:rsid w:val="00D37C77"/>
    <w:rsid w:val="00D37FE6"/>
    <w:rsid w:val="00D41774"/>
    <w:rsid w:val="00D423F3"/>
    <w:rsid w:val="00D42D3A"/>
    <w:rsid w:val="00D448D3"/>
    <w:rsid w:val="00D44977"/>
    <w:rsid w:val="00D44E38"/>
    <w:rsid w:val="00D46651"/>
    <w:rsid w:val="00D47234"/>
    <w:rsid w:val="00D55287"/>
    <w:rsid w:val="00D55888"/>
    <w:rsid w:val="00D558AA"/>
    <w:rsid w:val="00D56158"/>
    <w:rsid w:val="00D56CBB"/>
    <w:rsid w:val="00D60598"/>
    <w:rsid w:val="00D617A8"/>
    <w:rsid w:val="00D6214E"/>
    <w:rsid w:val="00D62858"/>
    <w:rsid w:val="00D63152"/>
    <w:rsid w:val="00D63255"/>
    <w:rsid w:val="00D634F1"/>
    <w:rsid w:val="00D63CCA"/>
    <w:rsid w:val="00D652EC"/>
    <w:rsid w:val="00D66369"/>
    <w:rsid w:val="00D66B65"/>
    <w:rsid w:val="00D67EA9"/>
    <w:rsid w:val="00D723DB"/>
    <w:rsid w:val="00D73265"/>
    <w:rsid w:val="00D747CD"/>
    <w:rsid w:val="00D74C83"/>
    <w:rsid w:val="00D75612"/>
    <w:rsid w:val="00D758CD"/>
    <w:rsid w:val="00D76CE1"/>
    <w:rsid w:val="00D76F4E"/>
    <w:rsid w:val="00D77C44"/>
    <w:rsid w:val="00D80302"/>
    <w:rsid w:val="00D80B5A"/>
    <w:rsid w:val="00D8355E"/>
    <w:rsid w:val="00D83E35"/>
    <w:rsid w:val="00D841DF"/>
    <w:rsid w:val="00D84478"/>
    <w:rsid w:val="00D85579"/>
    <w:rsid w:val="00D86235"/>
    <w:rsid w:val="00D91B6F"/>
    <w:rsid w:val="00D91EB9"/>
    <w:rsid w:val="00D92742"/>
    <w:rsid w:val="00D9406C"/>
    <w:rsid w:val="00D94A46"/>
    <w:rsid w:val="00D94C88"/>
    <w:rsid w:val="00D94D8E"/>
    <w:rsid w:val="00D951C3"/>
    <w:rsid w:val="00D97C88"/>
    <w:rsid w:val="00DA0428"/>
    <w:rsid w:val="00DA093D"/>
    <w:rsid w:val="00DA0B3C"/>
    <w:rsid w:val="00DA2C92"/>
    <w:rsid w:val="00DA34F4"/>
    <w:rsid w:val="00DA3D28"/>
    <w:rsid w:val="00DA5FB1"/>
    <w:rsid w:val="00DA5FDE"/>
    <w:rsid w:val="00DA6F7B"/>
    <w:rsid w:val="00DA718A"/>
    <w:rsid w:val="00DB0C5B"/>
    <w:rsid w:val="00DB1E4A"/>
    <w:rsid w:val="00DB4A5E"/>
    <w:rsid w:val="00DB58FF"/>
    <w:rsid w:val="00DB6478"/>
    <w:rsid w:val="00DB7015"/>
    <w:rsid w:val="00DB709B"/>
    <w:rsid w:val="00DB7ECF"/>
    <w:rsid w:val="00DC0573"/>
    <w:rsid w:val="00DC07A0"/>
    <w:rsid w:val="00DC1DB7"/>
    <w:rsid w:val="00DC200C"/>
    <w:rsid w:val="00DC387E"/>
    <w:rsid w:val="00DC4B91"/>
    <w:rsid w:val="00DC5C43"/>
    <w:rsid w:val="00DC5CA2"/>
    <w:rsid w:val="00DC681C"/>
    <w:rsid w:val="00DD1A02"/>
    <w:rsid w:val="00DD2516"/>
    <w:rsid w:val="00DD2ED4"/>
    <w:rsid w:val="00DD3484"/>
    <w:rsid w:val="00DD3C2D"/>
    <w:rsid w:val="00DD4006"/>
    <w:rsid w:val="00DD4011"/>
    <w:rsid w:val="00DD424E"/>
    <w:rsid w:val="00DD50EF"/>
    <w:rsid w:val="00DD72E7"/>
    <w:rsid w:val="00DE017D"/>
    <w:rsid w:val="00DE072D"/>
    <w:rsid w:val="00DE1156"/>
    <w:rsid w:val="00DE1C6F"/>
    <w:rsid w:val="00DE22DC"/>
    <w:rsid w:val="00DE2338"/>
    <w:rsid w:val="00DE63D2"/>
    <w:rsid w:val="00DE784C"/>
    <w:rsid w:val="00DF0E1A"/>
    <w:rsid w:val="00DF164C"/>
    <w:rsid w:val="00DF1E8A"/>
    <w:rsid w:val="00DF25CE"/>
    <w:rsid w:val="00DF4A9B"/>
    <w:rsid w:val="00DF4B61"/>
    <w:rsid w:val="00DF4CB9"/>
    <w:rsid w:val="00DF612C"/>
    <w:rsid w:val="00DF6ECB"/>
    <w:rsid w:val="00DF716C"/>
    <w:rsid w:val="00DF783E"/>
    <w:rsid w:val="00E029BD"/>
    <w:rsid w:val="00E02E2F"/>
    <w:rsid w:val="00E03118"/>
    <w:rsid w:val="00E049CF"/>
    <w:rsid w:val="00E04D5B"/>
    <w:rsid w:val="00E06E3E"/>
    <w:rsid w:val="00E1087F"/>
    <w:rsid w:val="00E11F5B"/>
    <w:rsid w:val="00E12357"/>
    <w:rsid w:val="00E12926"/>
    <w:rsid w:val="00E12B73"/>
    <w:rsid w:val="00E1377E"/>
    <w:rsid w:val="00E13B18"/>
    <w:rsid w:val="00E14F85"/>
    <w:rsid w:val="00E15BFA"/>
    <w:rsid w:val="00E17D73"/>
    <w:rsid w:val="00E202C8"/>
    <w:rsid w:val="00E21AC6"/>
    <w:rsid w:val="00E21ADE"/>
    <w:rsid w:val="00E2226F"/>
    <w:rsid w:val="00E22BA9"/>
    <w:rsid w:val="00E2477A"/>
    <w:rsid w:val="00E25384"/>
    <w:rsid w:val="00E2673A"/>
    <w:rsid w:val="00E27BBB"/>
    <w:rsid w:val="00E30095"/>
    <w:rsid w:val="00E326EA"/>
    <w:rsid w:val="00E34EFA"/>
    <w:rsid w:val="00E35195"/>
    <w:rsid w:val="00E35977"/>
    <w:rsid w:val="00E36212"/>
    <w:rsid w:val="00E37948"/>
    <w:rsid w:val="00E37B68"/>
    <w:rsid w:val="00E37C0A"/>
    <w:rsid w:val="00E40661"/>
    <w:rsid w:val="00E40F95"/>
    <w:rsid w:val="00E4242F"/>
    <w:rsid w:val="00E42DC3"/>
    <w:rsid w:val="00E439EB"/>
    <w:rsid w:val="00E4416B"/>
    <w:rsid w:val="00E44992"/>
    <w:rsid w:val="00E44C8F"/>
    <w:rsid w:val="00E461B9"/>
    <w:rsid w:val="00E4662A"/>
    <w:rsid w:val="00E50AD6"/>
    <w:rsid w:val="00E50EE3"/>
    <w:rsid w:val="00E52AAE"/>
    <w:rsid w:val="00E52CFC"/>
    <w:rsid w:val="00E53EA7"/>
    <w:rsid w:val="00E5485E"/>
    <w:rsid w:val="00E55EDF"/>
    <w:rsid w:val="00E56820"/>
    <w:rsid w:val="00E60EA1"/>
    <w:rsid w:val="00E6542F"/>
    <w:rsid w:val="00E65A62"/>
    <w:rsid w:val="00E67900"/>
    <w:rsid w:val="00E7228B"/>
    <w:rsid w:val="00E724F3"/>
    <w:rsid w:val="00E73054"/>
    <w:rsid w:val="00E735CA"/>
    <w:rsid w:val="00E73EAD"/>
    <w:rsid w:val="00E73F7B"/>
    <w:rsid w:val="00E7437C"/>
    <w:rsid w:val="00E74CA0"/>
    <w:rsid w:val="00E7526C"/>
    <w:rsid w:val="00E75BE7"/>
    <w:rsid w:val="00E76021"/>
    <w:rsid w:val="00E7675A"/>
    <w:rsid w:val="00E81ECC"/>
    <w:rsid w:val="00E826A3"/>
    <w:rsid w:val="00E82D92"/>
    <w:rsid w:val="00E830EB"/>
    <w:rsid w:val="00E83357"/>
    <w:rsid w:val="00E86D27"/>
    <w:rsid w:val="00E87542"/>
    <w:rsid w:val="00E87A6C"/>
    <w:rsid w:val="00E87AF2"/>
    <w:rsid w:val="00E87B89"/>
    <w:rsid w:val="00E87BEB"/>
    <w:rsid w:val="00E87C92"/>
    <w:rsid w:val="00E902E2"/>
    <w:rsid w:val="00E91983"/>
    <w:rsid w:val="00E93497"/>
    <w:rsid w:val="00E97615"/>
    <w:rsid w:val="00E976DD"/>
    <w:rsid w:val="00E97D53"/>
    <w:rsid w:val="00EA35E0"/>
    <w:rsid w:val="00EA41BB"/>
    <w:rsid w:val="00EA4B1E"/>
    <w:rsid w:val="00EA5345"/>
    <w:rsid w:val="00EA657B"/>
    <w:rsid w:val="00EA77A7"/>
    <w:rsid w:val="00EB25D2"/>
    <w:rsid w:val="00EB29DA"/>
    <w:rsid w:val="00EB2DB2"/>
    <w:rsid w:val="00EB31DF"/>
    <w:rsid w:val="00EB44DE"/>
    <w:rsid w:val="00EB4515"/>
    <w:rsid w:val="00EB46B0"/>
    <w:rsid w:val="00EB5081"/>
    <w:rsid w:val="00EB54D0"/>
    <w:rsid w:val="00EB590D"/>
    <w:rsid w:val="00EB795B"/>
    <w:rsid w:val="00EC159C"/>
    <w:rsid w:val="00EC30BF"/>
    <w:rsid w:val="00EC3750"/>
    <w:rsid w:val="00EC3C1E"/>
    <w:rsid w:val="00EC44B4"/>
    <w:rsid w:val="00EC4AA2"/>
    <w:rsid w:val="00EC5254"/>
    <w:rsid w:val="00EC589E"/>
    <w:rsid w:val="00EC5FD5"/>
    <w:rsid w:val="00EC7190"/>
    <w:rsid w:val="00EC752B"/>
    <w:rsid w:val="00ED240C"/>
    <w:rsid w:val="00ED2C92"/>
    <w:rsid w:val="00ED6816"/>
    <w:rsid w:val="00ED6C78"/>
    <w:rsid w:val="00ED6E16"/>
    <w:rsid w:val="00EE08D8"/>
    <w:rsid w:val="00EE09FF"/>
    <w:rsid w:val="00EE2D28"/>
    <w:rsid w:val="00EE310A"/>
    <w:rsid w:val="00EE37AB"/>
    <w:rsid w:val="00EE3A67"/>
    <w:rsid w:val="00EE3A79"/>
    <w:rsid w:val="00EE3E22"/>
    <w:rsid w:val="00EE3EF4"/>
    <w:rsid w:val="00EE5248"/>
    <w:rsid w:val="00EE52C5"/>
    <w:rsid w:val="00EE5505"/>
    <w:rsid w:val="00EE5906"/>
    <w:rsid w:val="00EE5C9C"/>
    <w:rsid w:val="00EE5EE9"/>
    <w:rsid w:val="00EF01C2"/>
    <w:rsid w:val="00EF12AF"/>
    <w:rsid w:val="00EF2430"/>
    <w:rsid w:val="00EF379B"/>
    <w:rsid w:val="00EF441B"/>
    <w:rsid w:val="00EF4C1A"/>
    <w:rsid w:val="00EF68B0"/>
    <w:rsid w:val="00F001A2"/>
    <w:rsid w:val="00F015D7"/>
    <w:rsid w:val="00F017AC"/>
    <w:rsid w:val="00F02842"/>
    <w:rsid w:val="00F02CA8"/>
    <w:rsid w:val="00F02DC2"/>
    <w:rsid w:val="00F03CD4"/>
    <w:rsid w:val="00F03F2B"/>
    <w:rsid w:val="00F050EC"/>
    <w:rsid w:val="00F066BD"/>
    <w:rsid w:val="00F06D97"/>
    <w:rsid w:val="00F070A2"/>
    <w:rsid w:val="00F101EC"/>
    <w:rsid w:val="00F117DA"/>
    <w:rsid w:val="00F11883"/>
    <w:rsid w:val="00F123D0"/>
    <w:rsid w:val="00F13388"/>
    <w:rsid w:val="00F20341"/>
    <w:rsid w:val="00F20B74"/>
    <w:rsid w:val="00F21562"/>
    <w:rsid w:val="00F2208C"/>
    <w:rsid w:val="00F22A77"/>
    <w:rsid w:val="00F2419D"/>
    <w:rsid w:val="00F2506E"/>
    <w:rsid w:val="00F269D2"/>
    <w:rsid w:val="00F26A8A"/>
    <w:rsid w:val="00F33794"/>
    <w:rsid w:val="00F33B28"/>
    <w:rsid w:val="00F33BA9"/>
    <w:rsid w:val="00F36B2A"/>
    <w:rsid w:val="00F36B71"/>
    <w:rsid w:val="00F36EAC"/>
    <w:rsid w:val="00F4095A"/>
    <w:rsid w:val="00F40A7E"/>
    <w:rsid w:val="00F41661"/>
    <w:rsid w:val="00F42D24"/>
    <w:rsid w:val="00F43AFF"/>
    <w:rsid w:val="00F445ED"/>
    <w:rsid w:val="00F4521B"/>
    <w:rsid w:val="00F47E9D"/>
    <w:rsid w:val="00F50814"/>
    <w:rsid w:val="00F50FA0"/>
    <w:rsid w:val="00F5113C"/>
    <w:rsid w:val="00F52DF4"/>
    <w:rsid w:val="00F52F80"/>
    <w:rsid w:val="00F541CD"/>
    <w:rsid w:val="00F5535C"/>
    <w:rsid w:val="00F556A8"/>
    <w:rsid w:val="00F55A0D"/>
    <w:rsid w:val="00F55D5E"/>
    <w:rsid w:val="00F56B52"/>
    <w:rsid w:val="00F5724C"/>
    <w:rsid w:val="00F57338"/>
    <w:rsid w:val="00F60EE3"/>
    <w:rsid w:val="00F61D5A"/>
    <w:rsid w:val="00F61F73"/>
    <w:rsid w:val="00F621A7"/>
    <w:rsid w:val="00F62D98"/>
    <w:rsid w:val="00F64290"/>
    <w:rsid w:val="00F64749"/>
    <w:rsid w:val="00F64B98"/>
    <w:rsid w:val="00F65F44"/>
    <w:rsid w:val="00F664B6"/>
    <w:rsid w:val="00F664EF"/>
    <w:rsid w:val="00F6711B"/>
    <w:rsid w:val="00F67A4D"/>
    <w:rsid w:val="00F7168F"/>
    <w:rsid w:val="00F7341B"/>
    <w:rsid w:val="00F73A8E"/>
    <w:rsid w:val="00F76BA1"/>
    <w:rsid w:val="00F7758D"/>
    <w:rsid w:val="00F80D77"/>
    <w:rsid w:val="00F81DC2"/>
    <w:rsid w:val="00F83311"/>
    <w:rsid w:val="00F83778"/>
    <w:rsid w:val="00F83808"/>
    <w:rsid w:val="00F86AF5"/>
    <w:rsid w:val="00F87DF2"/>
    <w:rsid w:val="00F90614"/>
    <w:rsid w:val="00F90C7C"/>
    <w:rsid w:val="00F92CE1"/>
    <w:rsid w:val="00F937E4"/>
    <w:rsid w:val="00F93CDE"/>
    <w:rsid w:val="00F94A69"/>
    <w:rsid w:val="00F953DC"/>
    <w:rsid w:val="00F95B3A"/>
    <w:rsid w:val="00FA1088"/>
    <w:rsid w:val="00FA1360"/>
    <w:rsid w:val="00FA47A2"/>
    <w:rsid w:val="00FA575B"/>
    <w:rsid w:val="00FB03EC"/>
    <w:rsid w:val="00FB066F"/>
    <w:rsid w:val="00FB13FE"/>
    <w:rsid w:val="00FB2566"/>
    <w:rsid w:val="00FB27DF"/>
    <w:rsid w:val="00FB370C"/>
    <w:rsid w:val="00FB442F"/>
    <w:rsid w:val="00FB5919"/>
    <w:rsid w:val="00FB60B1"/>
    <w:rsid w:val="00FC0C1D"/>
    <w:rsid w:val="00FC105B"/>
    <w:rsid w:val="00FC2DCA"/>
    <w:rsid w:val="00FC4496"/>
    <w:rsid w:val="00FC4932"/>
    <w:rsid w:val="00FC6355"/>
    <w:rsid w:val="00FC6A87"/>
    <w:rsid w:val="00FC77A5"/>
    <w:rsid w:val="00FD071A"/>
    <w:rsid w:val="00FD0CD8"/>
    <w:rsid w:val="00FD0F77"/>
    <w:rsid w:val="00FD2F6C"/>
    <w:rsid w:val="00FD4042"/>
    <w:rsid w:val="00FD4FDF"/>
    <w:rsid w:val="00FD68A1"/>
    <w:rsid w:val="00FD76D9"/>
    <w:rsid w:val="00FD787F"/>
    <w:rsid w:val="00FE3BBB"/>
    <w:rsid w:val="00FE3E80"/>
    <w:rsid w:val="00FE5198"/>
    <w:rsid w:val="00FE5FC8"/>
    <w:rsid w:val="00FE6601"/>
    <w:rsid w:val="00FE661B"/>
    <w:rsid w:val="00FE66B6"/>
    <w:rsid w:val="00FE692B"/>
    <w:rsid w:val="00FE69D7"/>
    <w:rsid w:val="00FE767A"/>
    <w:rsid w:val="00FF0ACD"/>
    <w:rsid w:val="00FF11C1"/>
    <w:rsid w:val="00FF1826"/>
    <w:rsid w:val="00FF3294"/>
    <w:rsid w:val="00FF47CC"/>
    <w:rsid w:val="00FF4E56"/>
    <w:rsid w:val="00FF6960"/>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A7"/>
    <w:rPr>
      <w:rFonts w:ascii="Arial" w:hAnsi="Arial"/>
      <w:sz w:val="22"/>
      <w:szCs w:val="22"/>
    </w:rPr>
  </w:style>
  <w:style w:type="paragraph" w:styleId="Heading1">
    <w:name w:val="heading 1"/>
    <w:basedOn w:val="Normal"/>
    <w:link w:val="Heading1Char"/>
    <w:uiPriority w:val="9"/>
    <w:qFormat/>
    <w:rsid w:val="00127A3F"/>
    <w:pPr>
      <w:spacing w:before="60" w:after="120"/>
      <w:outlineLvl w:val="0"/>
    </w:pPr>
    <w:rPr>
      <w:rFonts w:ascii="Times New Roman" w:eastAsia="Times New Roman" w:hAnsi="Times New Roman"/>
      <w:color w:val="22222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atelineChar">
    <w:name w:val="GE Dateline Char"/>
    <w:rsid w:val="00CD52D1"/>
    <w:rPr>
      <w:rFonts w:ascii="GE Inspira" w:eastAsia="Times" w:hAnsi="GE Inspira"/>
      <w:caps/>
      <w:kern w:val="8"/>
      <w:sz w:val="22"/>
      <w:szCs w:val="22"/>
      <w:lang w:val="en-US" w:eastAsia="en-US" w:bidi="ar-SA"/>
    </w:rPr>
  </w:style>
  <w:style w:type="character" w:styleId="Hyperlink">
    <w:name w:val="Hyperlink"/>
    <w:rsid w:val="00CD52D1"/>
    <w:rPr>
      <w:color w:val="0000FF"/>
      <w:u w:val="single"/>
    </w:rPr>
  </w:style>
  <w:style w:type="paragraph" w:styleId="EndnoteText">
    <w:name w:val="endnote text"/>
    <w:basedOn w:val="Normal"/>
    <w:link w:val="EndnoteTextChar"/>
    <w:unhideWhenUsed/>
    <w:rsid w:val="00CD52D1"/>
    <w:rPr>
      <w:sz w:val="20"/>
      <w:szCs w:val="20"/>
    </w:rPr>
  </w:style>
  <w:style w:type="character" w:customStyle="1" w:styleId="EndnoteTextChar">
    <w:name w:val="Endnote Text Char"/>
    <w:link w:val="EndnoteText"/>
    <w:rsid w:val="00CD52D1"/>
    <w:rPr>
      <w:rFonts w:ascii="Arial" w:eastAsia="Calibri" w:hAnsi="Arial" w:cs="Times New Roman"/>
      <w:sz w:val="20"/>
      <w:szCs w:val="20"/>
    </w:rPr>
  </w:style>
  <w:style w:type="character" w:styleId="EndnoteReference">
    <w:name w:val="endnote reference"/>
    <w:unhideWhenUsed/>
    <w:rsid w:val="00CD52D1"/>
    <w:rPr>
      <w:vertAlign w:val="superscript"/>
    </w:rPr>
  </w:style>
  <w:style w:type="character" w:customStyle="1" w:styleId="glossaryterm">
    <w:name w:val="glossaryterm"/>
    <w:basedOn w:val="DefaultParagraphFont"/>
    <w:rsid w:val="0014508E"/>
  </w:style>
  <w:style w:type="paragraph" w:customStyle="1" w:styleId="GEContact">
    <w:name w:val="GE Contact"/>
    <w:basedOn w:val="Normal"/>
    <w:rsid w:val="0011007B"/>
    <w:pPr>
      <w:suppressAutoHyphens/>
      <w:spacing w:line="260" w:lineRule="exact"/>
    </w:pPr>
    <w:rPr>
      <w:rFonts w:ascii="GE Inspira" w:eastAsia="Times" w:hAnsi="GE Inspira"/>
      <w:b/>
      <w:kern w:val="8"/>
    </w:rPr>
  </w:style>
  <w:style w:type="paragraph" w:customStyle="1" w:styleId="GEsubhead">
    <w:name w:val="GE subhead"/>
    <w:basedOn w:val="Normal"/>
    <w:rsid w:val="0011007B"/>
    <w:pPr>
      <w:tabs>
        <w:tab w:val="left" w:pos="202"/>
      </w:tabs>
      <w:suppressAutoHyphens/>
      <w:spacing w:line="280" w:lineRule="exact"/>
    </w:pPr>
    <w:rPr>
      <w:rFonts w:ascii="GE Inspira" w:eastAsia="Times" w:hAnsi="GE Inspira"/>
      <w:b/>
      <w:kern w:val="1"/>
      <w:lang w:eastAsia="ar-SA"/>
    </w:rPr>
  </w:style>
  <w:style w:type="paragraph" w:styleId="Header">
    <w:name w:val="header"/>
    <w:basedOn w:val="Normal"/>
    <w:link w:val="HeaderChar"/>
    <w:uiPriority w:val="99"/>
    <w:unhideWhenUsed/>
    <w:rsid w:val="0011007B"/>
    <w:pPr>
      <w:tabs>
        <w:tab w:val="center" w:pos="4680"/>
        <w:tab w:val="right" w:pos="9360"/>
      </w:tabs>
    </w:pPr>
  </w:style>
  <w:style w:type="character" w:customStyle="1" w:styleId="HeaderChar">
    <w:name w:val="Header Char"/>
    <w:link w:val="Header"/>
    <w:uiPriority w:val="99"/>
    <w:rsid w:val="0011007B"/>
    <w:rPr>
      <w:rFonts w:ascii="Arial" w:eastAsia="Calibri" w:hAnsi="Arial" w:cs="Times New Roman"/>
    </w:rPr>
  </w:style>
  <w:style w:type="paragraph" w:styleId="Footer">
    <w:name w:val="footer"/>
    <w:basedOn w:val="Normal"/>
    <w:link w:val="FooterChar"/>
    <w:uiPriority w:val="99"/>
    <w:unhideWhenUsed/>
    <w:rsid w:val="0011007B"/>
    <w:pPr>
      <w:tabs>
        <w:tab w:val="center" w:pos="4680"/>
        <w:tab w:val="right" w:pos="9360"/>
      </w:tabs>
    </w:pPr>
  </w:style>
  <w:style w:type="character" w:customStyle="1" w:styleId="FooterChar">
    <w:name w:val="Footer Char"/>
    <w:link w:val="Footer"/>
    <w:uiPriority w:val="99"/>
    <w:rsid w:val="0011007B"/>
    <w:rPr>
      <w:rFonts w:ascii="Arial" w:eastAsia="Calibri" w:hAnsi="Arial" w:cs="Times New Roman"/>
    </w:rPr>
  </w:style>
  <w:style w:type="character" w:styleId="CommentReference">
    <w:name w:val="annotation reference"/>
    <w:uiPriority w:val="99"/>
    <w:semiHidden/>
    <w:unhideWhenUsed/>
    <w:rsid w:val="00F55A0D"/>
    <w:rPr>
      <w:sz w:val="16"/>
      <w:szCs w:val="16"/>
    </w:rPr>
  </w:style>
  <w:style w:type="paragraph" w:styleId="CommentText">
    <w:name w:val="annotation text"/>
    <w:basedOn w:val="Normal"/>
    <w:link w:val="CommentTextChar"/>
    <w:uiPriority w:val="99"/>
    <w:semiHidden/>
    <w:unhideWhenUsed/>
    <w:rsid w:val="00F55A0D"/>
    <w:rPr>
      <w:sz w:val="20"/>
      <w:szCs w:val="20"/>
    </w:rPr>
  </w:style>
  <w:style w:type="character" w:customStyle="1" w:styleId="CommentTextChar">
    <w:name w:val="Comment Text Char"/>
    <w:link w:val="CommentText"/>
    <w:uiPriority w:val="99"/>
    <w:semiHidden/>
    <w:rsid w:val="00F55A0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5A0D"/>
    <w:rPr>
      <w:b/>
      <w:bCs/>
    </w:rPr>
  </w:style>
  <w:style w:type="character" w:customStyle="1" w:styleId="CommentSubjectChar">
    <w:name w:val="Comment Subject Char"/>
    <w:link w:val="CommentSubject"/>
    <w:uiPriority w:val="99"/>
    <w:semiHidden/>
    <w:rsid w:val="00F55A0D"/>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F55A0D"/>
    <w:rPr>
      <w:rFonts w:ascii="Tahoma" w:hAnsi="Tahoma" w:cs="Tahoma"/>
      <w:sz w:val="16"/>
      <w:szCs w:val="16"/>
    </w:rPr>
  </w:style>
  <w:style w:type="character" w:customStyle="1" w:styleId="BalloonTextChar">
    <w:name w:val="Balloon Text Char"/>
    <w:link w:val="BalloonText"/>
    <w:uiPriority w:val="99"/>
    <w:semiHidden/>
    <w:rsid w:val="00F55A0D"/>
    <w:rPr>
      <w:rFonts w:ascii="Tahoma" w:eastAsia="Calibri" w:hAnsi="Tahoma" w:cs="Tahoma"/>
      <w:sz w:val="16"/>
      <w:szCs w:val="16"/>
    </w:rPr>
  </w:style>
  <w:style w:type="character" w:customStyle="1" w:styleId="googqs-tidbit-1">
    <w:name w:val="goog_qs-tidbit-1"/>
    <w:basedOn w:val="DefaultParagraphFont"/>
    <w:rsid w:val="00006B44"/>
  </w:style>
  <w:style w:type="paragraph" w:styleId="FootnoteText">
    <w:name w:val="footnote text"/>
    <w:basedOn w:val="Normal"/>
    <w:link w:val="FootnoteTextChar"/>
    <w:uiPriority w:val="99"/>
    <w:unhideWhenUsed/>
    <w:rsid w:val="00942DBA"/>
    <w:rPr>
      <w:sz w:val="20"/>
      <w:szCs w:val="20"/>
    </w:rPr>
  </w:style>
  <w:style w:type="character" w:customStyle="1" w:styleId="FootnoteTextChar">
    <w:name w:val="Footnote Text Char"/>
    <w:link w:val="FootnoteText"/>
    <w:uiPriority w:val="99"/>
    <w:rsid w:val="00942DBA"/>
    <w:rPr>
      <w:rFonts w:ascii="Arial" w:hAnsi="Arial"/>
    </w:rPr>
  </w:style>
  <w:style w:type="paragraph" w:styleId="ListParagraph">
    <w:name w:val="List Paragraph"/>
    <w:basedOn w:val="Normal"/>
    <w:qFormat/>
    <w:rsid w:val="00E27BBB"/>
    <w:pPr>
      <w:spacing w:before="100" w:beforeAutospacing="1" w:after="100" w:afterAutospacing="1"/>
    </w:pPr>
    <w:rPr>
      <w:rFonts w:ascii="Calibri" w:hAnsi="Calibri"/>
      <w:sz w:val="24"/>
      <w:szCs w:val="24"/>
    </w:rPr>
  </w:style>
  <w:style w:type="paragraph" w:customStyle="1" w:styleId="GEMarketName">
    <w:name w:val="GE Market Name"/>
    <w:basedOn w:val="Normal"/>
    <w:rsid w:val="003E2E79"/>
    <w:pPr>
      <w:suppressAutoHyphens/>
      <w:spacing w:line="340" w:lineRule="exact"/>
    </w:pPr>
    <w:rPr>
      <w:rFonts w:ascii="GE Inspira" w:eastAsia="Times" w:hAnsi="GE Inspira"/>
      <w:kern w:val="8"/>
      <w:sz w:val="32"/>
    </w:rPr>
  </w:style>
  <w:style w:type="paragraph" w:customStyle="1" w:styleId="GEMarketNamegray">
    <w:name w:val="GE Market Name (gray)"/>
    <w:basedOn w:val="GEMarketName"/>
    <w:rsid w:val="003E2E79"/>
    <w:rPr>
      <w:color w:val="B3B3B3"/>
    </w:rPr>
  </w:style>
  <w:style w:type="character" w:styleId="FootnoteReference">
    <w:name w:val="footnote reference"/>
    <w:uiPriority w:val="99"/>
    <w:semiHidden/>
    <w:unhideWhenUsed/>
    <w:rsid w:val="003B0F6E"/>
    <w:rPr>
      <w:vertAlign w:val="superscript"/>
    </w:rPr>
  </w:style>
  <w:style w:type="character" w:styleId="Strong">
    <w:name w:val="Strong"/>
    <w:basedOn w:val="DefaultParagraphFont"/>
    <w:uiPriority w:val="22"/>
    <w:qFormat/>
    <w:rsid w:val="00770854"/>
    <w:rPr>
      <w:b/>
      <w:bCs/>
    </w:rPr>
  </w:style>
  <w:style w:type="character" w:styleId="Emphasis">
    <w:name w:val="Emphasis"/>
    <w:basedOn w:val="DefaultParagraphFont"/>
    <w:uiPriority w:val="20"/>
    <w:qFormat/>
    <w:rsid w:val="00770854"/>
    <w:rPr>
      <w:b/>
      <w:bCs/>
      <w:i w:val="0"/>
      <w:iCs w:val="0"/>
    </w:rPr>
  </w:style>
  <w:style w:type="character" w:styleId="FollowedHyperlink">
    <w:name w:val="FollowedHyperlink"/>
    <w:basedOn w:val="DefaultParagraphFont"/>
    <w:uiPriority w:val="99"/>
    <w:semiHidden/>
    <w:unhideWhenUsed/>
    <w:rsid w:val="00D94A46"/>
    <w:rPr>
      <w:color w:val="800080" w:themeColor="followedHyperlink"/>
      <w:u w:val="single"/>
    </w:rPr>
  </w:style>
  <w:style w:type="paragraph" w:customStyle="1" w:styleId="articleparagraph">
    <w:name w:val="articleparagraph"/>
    <w:basedOn w:val="Normal"/>
    <w:uiPriority w:val="99"/>
    <w:rsid w:val="008C293F"/>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FE6601"/>
    <w:rPr>
      <w:rFonts w:ascii="Arial" w:hAnsi="Arial"/>
      <w:sz w:val="22"/>
      <w:szCs w:val="22"/>
    </w:rPr>
  </w:style>
  <w:style w:type="character" w:customStyle="1" w:styleId="Heading1Char">
    <w:name w:val="Heading 1 Char"/>
    <w:basedOn w:val="DefaultParagraphFont"/>
    <w:link w:val="Heading1"/>
    <w:uiPriority w:val="9"/>
    <w:rsid w:val="00127A3F"/>
    <w:rPr>
      <w:rFonts w:ascii="Times New Roman" w:eastAsia="Times New Roman" w:hAnsi="Times New Roman"/>
      <w:color w:val="222222"/>
      <w:kern w:val="36"/>
      <w:sz w:val="48"/>
      <w:szCs w:val="48"/>
    </w:rPr>
  </w:style>
  <w:style w:type="paragraph" w:styleId="PlainText">
    <w:name w:val="Plain Text"/>
    <w:basedOn w:val="Normal"/>
    <w:link w:val="PlainTextChar"/>
    <w:uiPriority w:val="99"/>
    <w:unhideWhenUsed/>
    <w:rsid w:val="00556767"/>
    <w:rPr>
      <w:rFonts w:ascii="Consolas" w:hAnsi="Consolas"/>
      <w:sz w:val="21"/>
      <w:szCs w:val="21"/>
    </w:rPr>
  </w:style>
  <w:style w:type="character" w:customStyle="1" w:styleId="PlainTextChar">
    <w:name w:val="Plain Text Char"/>
    <w:basedOn w:val="DefaultParagraphFont"/>
    <w:link w:val="PlainText"/>
    <w:uiPriority w:val="99"/>
    <w:rsid w:val="0055676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A7"/>
    <w:rPr>
      <w:rFonts w:ascii="Arial" w:hAnsi="Arial"/>
      <w:sz w:val="22"/>
      <w:szCs w:val="22"/>
    </w:rPr>
  </w:style>
  <w:style w:type="paragraph" w:styleId="Heading1">
    <w:name w:val="heading 1"/>
    <w:basedOn w:val="Normal"/>
    <w:link w:val="Heading1Char"/>
    <w:uiPriority w:val="9"/>
    <w:qFormat/>
    <w:rsid w:val="00127A3F"/>
    <w:pPr>
      <w:spacing w:before="60" w:after="120"/>
      <w:outlineLvl w:val="0"/>
    </w:pPr>
    <w:rPr>
      <w:rFonts w:ascii="Times New Roman" w:eastAsia="Times New Roman" w:hAnsi="Times New Roman"/>
      <w:color w:val="22222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DatelineChar">
    <w:name w:val="GE Dateline Char"/>
    <w:rsid w:val="00CD52D1"/>
    <w:rPr>
      <w:rFonts w:ascii="GE Inspira" w:eastAsia="Times" w:hAnsi="GE Inspira"/>
      <w:caps/>
      <w:kern w:val="8"/>
      <w:sz w:val="22"/>
      <w:szCs w:val="22"/>
      <w:lang w:val="en-US" w:eastAsia="en-US" w:bidi="ar-SA"/>
    </w:rPr>
  </w:style>
  <w:style w:type="character" w:styleId="Hyperlink">
    <w:name w:val="Hyperlink"/>
    <w:rsid w:val="00CD52D1"/>
    <w:rPr>
      <w:color w:val="0000FF"/>
      <w:u w:val="single"/>
    </w:rPr>
  </w:style>
  <w:style w:type="paragraph" w:styleId="EndnoteText">
    <w:name w:val="endnote text"/>
    <w:basedOn w:val="Normal"/>
    <w:link w:val="EndnoteTextChar"/>
    <w:unhideWhenUsed/>
    <w:rsid w:val="00CD52D1"/>
    <w:rPr>
      <w:sz w:val="20"/>
      <w:szCs w:val="20"/>
    </w:rPr>
  </w:style>
  <w:style w:type="character" w:customStyle="1" w:styleId="EndnoteTextChar">
    <w:name w:val="Endnote Text Char"/>
    <w:link w:val="EndnoteText"/>
    <w:rsid w:val="00CD52D1"/>
    <w:rPr>
      <w:rFonts w:ascii="Arial" w:eastAsia="Calibri" w:hAnsi="Arial" w:cs="Times New Roman"/>
      <w:sz w:val="20"/>
      <w:szCs w:val="20"/>
    </w:rPr>
  </w:style>
  <w:style w:type="character" w:styleId="EndnoteReference">
    <w:name w:val="endnote reference"/>
    <w:unhideWhenUsed/>
    <w:rsid w:val="00CD52D1"/>
    <w:rPr>
      <w:vertAlign w:val="superscript"/>
    </w:rPr>
  </w:style>
  <w:style w:type="character" w:customStyle="1" w:styleId="glossaryterm">
    <w:name w:val="glossaryterm"/>
    <w:basedOn w:val="DefaultParagraphFont"/>
    <w:rsid w:val="0014508E"/>
  </w:style>
  <w:style w:type="paragraph" w:customStyle="1" w:styleId="GEContact">
    <w:name w:val="GE Contact"/>
    <w:basedOn w:val="Normal"/>
    <w:rsid w:val="0011007B"/>
    <w:pPr>
      <w:suppressAutoHyphens/>
      <w:spacing w:line="260" w:lineRule="exact"/>
    </w:pPr>
    <w:rPr>
      <w:rFonts w:ascii="GE Inspira" w:eastAsia="Times" w:hAnsi="GE Inspira"/>
      <w:b/>
      <w:kern w:val="8"/>
    </w:rPr>
  </w:style>
  <w:style w:type="paragraph" w:customStyle="1" w:styleId="GEsubhead">
    <w:name w:val="GE subhead"/>
    <w:basedOn w:val="Normal"/>
    <w:rsid w:val="0011007B"/>
    <w:pPr>
      <w:tabs>
        <w:tab w:val="left" w:pos="202"/>
      </w:tabs>
      <w:suppressAutoHyphens/>
      <w:spacing w:line="280" w:lineRule="exact"/>
    </w:pPr>
    <w:rPr>
      <w:rFonts w:ascii="GE Inspira" w:eastAsia="Times" w:hAnsi="GE Inspira"/>
      <w:b/>
      <w:kern w:val="1"/>
      <w:lang w:eastAsia="ar-SA"/>
    </w:rPr>
  </w:style>
  <w:style w:type="paragraph" w:styleId="Header">
    <w:name w:val="header"/>
    <w:basedOn w:val="Normal"/>
    <w:link w:val="HeaderChar"/>
    <w:uiPriority w:val="99"/>
    <w:unhideWhenUsed/>
    <w:rsid w:val="0011007B"/>
    <w:pPr>
      <w:tabs>
        <w:tab w:val="center" w:pos="4680"/>
        <w:tab w:val="right" w:pos="9360"/>
      </w:tabs>
    </w:pPr>
  </w:style>
  <w:style w:type="character" w:customStyle="1" w:styleId="HeaderChar">
    <w:name w:val="Header Char"/>
    <w:link w:val="Header"/>
    <w:uiPriority w:val="99"/>
    <w:rsid w:val="0011007B"/>
    <w:rPr>
      <w:rFonts w:ascii="Arial" w:eastAsia="Calibri" w:hAnsi="Arial" w:cs="Times New Roman"/>
    </w:rPr>
  </w:style>
  <w:style w:type="paragraph" w:styleId="Footer">
    <w:name w:val="footer"/>
    <w:basedOn w:val="Normal"/>
    <w:link w:val="FooterChar"/>
    <w:uiPriority w:val="99"/>
    <w:unhideWhenUsed/>
    <w:rsid w:val="0011007B"/>
    <w:pPr>
      <w:tabs>
        <w:tab w:val="center" w:pos="4680"/>
        <w:tab w:val="right" w:pos="9360"/>
      </w:tabs>
    </w:pPr>
  </w:style>
  <w:style w:type="character" w:customStyle="1" w:styleId="FooterChar">
    <w:name w:val="Footer Char"/>
    <w:link w:val="Footer"/>
    <w:uiPriority w:val="99"/>
    <w:rsid w:val="0011007B"/>
    <w:rPr>
      <w:rFonts w:ascii="Arial" w:eastAsia="Calibri" w:hAnsi="Arial" w:cs="Times New Roman"/>
    </w:rPr>
  </w:style>
  <w:style w:type="character" w:styleId="CommentReference">
    <w:name w:val="annotation reference"/>
    <w:uiPriority w:val="99"/>
    <w:semiHidden/>
    <w:unhideWhenUsed/>
    <w:rsid w:val="00F55A0D"/>
    <w:rPr>
      <w:sz w:val="16"/>
      <w:szCs w:val="16"/>
    </w:rPr>
  </w:style>
  <w:style w:type="paragraph" w:styleId="CommentText">
    <w:name w:val="annotation text"/>
    <w:basedOn w:val="Normal"/>
    <w:link w:val="CommentTextChar"/>
    <w:uiPriority w:val="99"/>
    <w:semiHidden/>
    <w:unhideWhenUsed/>
    <w:rsid w:val="00F55A0D"/>
    <w:rPr>
      <w:sz w:val="20"/>
      <w:szCs w:val="20"/>
    </w:rPr>
  </w:style>
  <w:style w:type="character" w:customStyle="1" w:styleId="CommentTextChar">
    <w:name w:val="Comment Text Char"/>
    <w:link w:val="CommentText"/>
    <w:uiPriority w:val="99"/>
    <w:semiHidden/>
    <w:rsid w:val="00F55A0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5A0D"/>
    <w:rPr>
      <w:b/>
      <w:bCs/>
    </w:rPr>
  </w:style>
  <w:style w:type="character" w:customStyle="1" w:styleId="CommentSubjectChar">
    <w:name w:val="Comment Subject Char"/>
    <w:link w:val="CommentSubject"/>
    <w:uiPriority w:val="99"/>
    <w:semiHidden/>
    <w:rsid w:val="00F55A0D"/>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F55A0D"/>
    <w:rPr>
      <w:rFonts w:ascii="Tahoma" w:hAnsi="Tahoma" w:cs="Tahoma"/>
      <w:sz w:val="16"/>
      <w:szCs w:val="16"/>
    </w:rPr>
  </w:style>
  <w:style w:type="character" w:customStyle="1" w:styleId="BalloonTextChar">
    <w:name w:val="Balloon Text Char"/>
    <w:link w:val="BalloonText"/>
    <w:uiPriority w:val="99"/>
    <w:semiHidden/>
    <w:rsid w:val="00F55A0D"/>
    <w:rPr>
      <w:rFonts w:ascii="Tahoma" w:eastAsia="Calibri" w:hAnsi="Tahoma" w:cs="Tahoma"/>
      <w:sz w:val="16"/>
      <w:szCs w:val="16"/>
    </w:rPr>
  </w:style>
  <w:style w:type="character" w:customStyle="1" w:styleId="googqs-tidbit-1">
    <w:name w:val="goog_qs-tidbit-1"/>
    <w:basedOn w:val="DefaultParagraphFont"/>
    <w:rsid w:val="00006B44"/>
  </w:style>
  <w:style w:type="paragraph" w:styleId="FootnoteText">
    <w:name w:val="footnote text"/>
    <w:basedOn w:val="Normal"/>
    <w:link w:val="FootnoteTextChar"/>
    <w:uiPriority w:val="99"/>
    <w:unhideWhenUsed/>
    <w:rsid w:val="00942DBA"/>
    <w:rPr>
      <w:sz w:val="20"/>
      <w:szCs w:val="20"/>
    </w:rPr>
  </w:style>
  <w:style w:type="character" w:customStyle="1" w:styleId="FootnoteTextChar">
    <w:name w:val="Footnote Text Char"/>
    <w:link w:val="FootnoteText"/>
    <w:uiPriority w:val="99"/>
    <w:rsid w:val="00942DBA"/>
    <w:rPr>
      <w:rFonts w:ascii="Arial" w:hAnsi="Arial"/>
    </w:rPr>
  </w:style>
  <w:style w:type="paragraph" w:styleId="ListParagraph">
    <w:name w:val="List Paragraph"/>
    <w:basedOn w:val="Normal"/>
    <w:qFormat/>
    <w:rsid w:val="00E27BBB"/>
    <w:pPr>
      <w:spacing w:before="100" w:beforeAutospacing="1" w:after="100" w:afterAutospacing="1"/>
    </w:pPr>
    <w:rPr>
      <w:rFonts w:ascii="Calibri" w:hAnsi="Calibri"/>
      <w:sz w:val="24"/>
      <w:szCs w:val="24"/>
    </w:rPr>
  </w:style>
  <w:style w:type="paragraph" w:customStyle="1" w:styleId="GEMarketName">
    <w:name w:val="GE Market Name"/>
    <w:basedOn w:val="Normal"/>
    <w:rsid w:val="003E2E79"/>
    <w:pPr>
      <w:suppressAutoHyphens/>
      <w:spacing w:line="340" w:lineRule="exact"/>
    </w:pPr>
    <w:rPr>
      <w:rFonts w:ascii="GE Inspira" w:eastAsia="Times" w:hAnsi="GE Inspira"/>
      <w:kern w:val="8"/>
      <w:sz w:val="32"/>
    </w:rPr>
  </w:style>
  <w:style w:type="paragraph" w:customStyle="1" w:styleId="GEMarketNamegray">
    <w:name w:val="GE Market Name (gray)"/>
    <w:basedOn w:val="GEMarketName"/>
    <w:rsid w:val="003E2E79"/>
    <w:rPr>
      <w:color w:val="B3B3B3"/>
    </w:rPr>
  </w:style>
  <w:style w:type="character" w:styleId="FootnoteReference">
    <w:name w:val="footnote reference"/>
    <w:uiPriority w:val="99"/>
    <w:semiHidden/>
    <w:unhideWhenUsed/>
    <w:rsid w:val="003B0F6E"/>
    <w:rPr>
      <w:vertAlign w:val="superscript"/>
    </w:rPr>
  </w:style>
  <w:style w:type="character" w:styleId="Strong">
    <w:name w:val="Strong"/>
    <w:basedOn w:val="DefaultParagraphFont"/>
    <w:uiPriority w:val="22"/>
    <w:qFormat/>
    <w:rsid w:val="00770854"/>
    <w:rPr>
      <w:b/>
      <w:bCs/>
    </w:rPr>
  </w:style>
  <w:style w:type="character" w:styleId="Emphasis">
    <w:name w:val="Emphasis"/>
    <w:basedOn w:val="DefaultParagraphFont"/>
    <w:uiPriority w:val="20"/>
    <w:qFormat/>
    <w:rsid w:val="00770854"/>
    <w:rPr>
      <w:b/>
      <w:bCs/>
      <w:i w:val="0"/>
      <w:iCs w:val="0"/>
    </w:rPr>
  </w:style>
  <w:style w:type="character" w:styleId="FollowedHyperlink">
    <w:name w:val="FollowedHyperlink"/>
    <w:basedOn w:val="DefaultParagraphFont"/>
    <w:uiPriority w:val="99"/>
    <w:semiHidden/>
    <w:unhideWhenUsed/>
    <w:rsid w:val="00D94A46"/>
    <w:rPr>
      <w:color w:val="800080" w:themeColor="followedHyperlink"/>
      <w:u w:val="single"/>
    </w:rPr>
  </w:style>
  <w:style w:type="paragraph" w:customStyle="1" w:styleId="articleparagraph">
    <w:name w:val="articleparagraph"/>
    <w:basedOn w:val="Normal"/>
    <w:uiPriority w:val="99"/>
    <w:rsid w:val="008C293F"/>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FE6601"/>
    <w:rPr>
      <w:rFonts w:ascii="Arial" w:hAnsi="Arial"/>
      <w:sz w:val="22"/>
      <w:szCs w:val="22"/>
    </w:rPr>
  </w:style>
  <w:style w:type="character" w:customStyle="1" w:styleId="Heading1Char">
    <w:name w:val="Heading 1 Char"/>
    <w:basedOn w:val="DefaultParagraphFont"/>
    <w:link w:val="Heading1"/>
    <w:uiPriority w:val="9"/>
    <w:rsid w:val="00127A3F"/>
    <w:rPr>
      <w:rFonts w:ascii="Times New Roman" w:eastAsia="Times New Roman" w:hAnsi="Times New Roman"/>
      <w:color w:val="222222"/>
      <w:kern w:val="36"/>
      <w:sz w:val="48"/>
      <w:szCs w:val="48"/>
    </w:rPr>
  </w:style>
  <w:style w:type="paragraph" w:styleId="PlainText">
    <w:name w:val="Plain Text"/>
    <w:basedOn w:val="Normal"/>
    <w:link w:val="PlainTextChar"/>
    <w:uiPriority w:val="99"/>
    <w:unhideWhenUsed/>
    <w:rsid w:val="00556767"/>
    <w:rPr>
      <w:rFonts w:ascii="Consolas" w:hAnsi="Consolas"/>
      <w:sz w:val="21"/>
      <w:szCs w:val="21"/>
    </w:rPr>
  </w:style>
  <w:style w:type="character" w:customStyle="1" w:styleId="PlainTextChar">
    <w:name w:val="Plain Text Char"/>
    <w:basedOn w:val="DefaultParagraphFont"/>
    <w:link w:val="PlainText"/>
    <w:uiPriority w:val="99"/>
    <w:rsid w:val="005567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620">
      <w:bodyDiv w:val="1"/>
      <w:marLeft w:val="0"/>
      <w:marRight w:val="0"/>
      <w:marTop w:val="0"/>
      <w:marBottom w:val="0"/>
      <w:divBdr>
        <w:top w:val="none" w:sz="0" w:space="0" w:color="auto"/>
        <w:left w:val="none" w:sz="0" w:space="0" w:color="auto"/>
        <w:bottom w:val="none" w:sz="0" w:space="0" w:color="auto"/>
        <w:right w:val="none" w:sz="0" w:space="0" w:color="auto"/>
      </w:divBdr>
    </w:div>
    <w:div w:id="45372784">
      <w:bodyDiv w:val="1"/>
      <w:marLeft w:val="0"/>
      <w:marRight w:val="0"/>
      <w:marTop w:val="0"/>
      <w:marBottom w:val="0"/>
      <w:divBdr>
        <w:top w:val="none" w:sz="0" w:space="0" w:color="auto"/>
        <w:left w:val="none" w:sz="0" w:space="0" w:color="auto"/>
        <w:bottom w:val="none" w:sz="0" w:space="0" w:color="auto"/>
        <w:right w:val="none" w:sz="0" w:space="0" w:color="auto"/>
      </w:divBdr>
    </w:div>
    <w:div w:id="91242896">
      <w:bodyDiv w:val="1"/>
      <w:marLeft w:val="0"/>
      <w:marRight w:val="0"/>
      <w:marTop w:val="0"/>
      <w:marBottom w:val="0"/>
      <w:divBdr>
        <w:top w:val="none" w:sz="0" w:space="0" w:color="auto"/>
        <w:left w:val="none" w:sz="0" w:space="0" w:color="auto"/>
        <w:bottom w:val="none" w:sz="0" w:space="0" w:color="auto"/>
        <w:right w:val="none" w:sz="0" w:space="0" w:color="auto"/>
      </w:divBdr>
    </w:div>
    <w:div w:id="99616088">
      <w:bodyDiv w:val="1"/>
      <w:marLeft w:val="0"/>
      <w:marRight w:val="0"/>
      <w:marTop w:val="0"/>
      <w:marBottom w:val="0"/>
      <w:divBdr>
        <w:top w:val="none" w:sz="0" w:space="0" w:color="auto"/>
        <w:left w:val="none" w:sz="0" w:space="0" w:color="auto"/>
        <w:bottom w:val="none" w:sz="0" w:space="0" w:color="auto"/>
        <w:right w:val="none" w:sz="0" w:space="0" w:color="auto"/>
      </w:divBdr>
    </w:div>
    <w:div w:id="133447050">
      <w:bodyDiv w:val="1"/>
      <w:marLeft w:val="0"/>
      <w:marRight w:val="0"/>
      <w:marTop w:val="0"/>
      <w:marBottom w:val="0"/>
      <w:divBdr>
        <w:top w:val="none" w:sz="0" w:space="0" w:color="auto"/>
        <w:left w:val="none" w:sz="0" w:space="0" w:color="auto"/>
        <w:bottom w:val="none" w:sz="0" w:space="0" w:color="auto"/>
        <w:right w:val="none" w:sz="0" w:space="0" w:color="auto"/>
      </w:divBdr>
      <w:divsChild>
        <w:div w:id="1875654710">
          <w:marLeft w:val="806"/>
          <w:marRight w:val="0"/>
          <w:marTop w:val="0"/>
          <w:marBottom w:val="0"/>
          <w:divBdr>
            <w:top w:val="none" w:sz="0" w:space="0" w:color="auto"/>
            <w:left w:val="none" w:sz="0" w:space="0" w:color="auto"/>
            <w:bottom w:val="none" w:sz="0" w:space="0" w:color="auto"/>
            <w:right w:val="none" w:sz="0" w:space="0" w:color="auto"/>
          </w:divBdr>
        </w:div>
      </w:divsChild>
    </w:div>
    <w:div w:id="214705927">
      <w:bodyDiv w:val="1"/>
      <w:marLeft w:val="0"/>
      <w:marRight w:val="0"/>
      <w:marTop w:val="0"/>
      <w:marBottom w:val="0"/>
      <w:divBdr>
        <w:top w:val="none" w:sz="0" w:space="0" w:color="auto"/>
        <w:left w:val="none" w:sz="0" w:space="0" w:color="auto"/>
        <w:bottom w:val="none" w:sz="0" w:space="0" w:color="auto"/>
        <w:right w:val="none" w:sz="0" w:space="0" w:color="auto"/>
      </w:divBdr>
    </w:div>
    <w:div w:id="217589246">
      <w:bodyDiv w:val="1"/>
      <w:marLeft w:val="0"/>
      <w:marRight w:val="0"/>
      <w:marTop w:val="0"/>
      <w:marBottom w:val="0"/>
      <w:divBdr>
        <w:top w:val="none" w:sz="0" w:space="0" w:color="auto"/>
        <w:left w:val="none" w:sz="0" w:space="0" w:color="auto"/>
        <w:bottom w:val="none" w:sz="0" w:space="0" w:color="auto"/>
        <w:right w:val="none" w:sz="0" w:space="0" w:color="auto"/>
      </w:divBdr>
    </w:div>
    <w:div w:id="250508716">
      <w:bodyDiv w:val="1"/>
      <w:marLeft w:val="0"/>
      <w:marRight w:val="0"/>
      <w:marTop w:val="0"/>
      <w:marBottom w:val="0"/>
      <w:divBdr>
        <w:top w:val="none" w:sz="0" w:space="0" w:color="auto"/>
        <w:left w:val="none" w:sz="0" w:space="0" w:color="auto"/>
        <w:bottom w:val="none" w:sz="0" w:space="0" w:color="auto"/>
        <w:right w:val="none" w:sz="0" w:space="0" w:color="auto"/>
      </w:divBdr>
    </w:div>
    <w:div w:id="329675610">
      <w:bodyDiv w:val="1"/>
      <w:marLeft w:val="0"/>
      <w:marRight w:val="0"/>
      <w:marTop w:val="0"/>
      <w:marBottom w:val="0"/>
      <w:divBdr>
        <w:top w:val="none" w:sz="0" w:space="0" w:color="auto"/>
        <w:left w:val="none" w:sz="0" w:space="0" w:color="auto"/>
        <w:bottom w:val="none" w:sz="0" w:space="0" w:color="auto"/>
        <w:right w:val="none" w:sz="0" w:space="0" w:color="auto"/>
      </w:divBdr>
    </w:div>
    <w:div w:id="467166794">
      <w:bodyDiv w:val="1"/>
      <w:marLeft w:val="0"/>
      <w:marRight w:val="0"/>
      <w:marTop w:val="0"/>
      <w:marBottom w:val="0"/>
      <w:divBdr>
        <w:top w:val="none" w:sz="0" w:space="0" w:color="auto"/>
        <w:left w:val="none" w:sz="0" w:space="0" w:color="auto"/>
        <w:bottom w:val="none" w:sz="0" w:space="0" w:color="auto"/>
        <w:right w:val="none" w:sz="0" w:space="0" w:color="auto"/>
      </w:divBdr>
      <w:divsChild>
        <w:div w:id="1285500685">
          <w:marLeft w:val="14"/>
          <w:marRight w:val="0"/>
          <w:marTop w:val="0"/>
          <w:marBottom w:val="0"/>
          <w:divBdr>
            <w:top w:val="none" w:sz="0" w:space="0" w:color="auto"/>
            <w:left w:val="none" w:sz="0" w:space="0" w:color="auto"/>
            <w:bottom w:val="none" w:sz="0" w:space="0" w:color="auto"/>
            <w:right w:val="none" w:sz="0" w:space="0" w:color="auto"/>
          </w:divBdr>
        </w:div>
      </w:divsChild>
    </w:div>
    <w:div w:id="521626558">
      <w:bodyDiv w:val="1"/>
      <w:marLeft w:val="0"/>
      <w:marRight w:val="0"/>
      <w:marTop w:val="0"/>
      <w:marBottom w:val="0"/>
      <w:divBdr>
        <w:top w:val="none" w:sz="0" w:space="0" w:color="auto"/>
        <w:left w:val="none" w:sz="0" w:space="0" w:color="auto"/>
        <w:bottom w:val="none" w:sz="0" w:space="0" w:color="auto"/>
        <w:right w:val="none" w:sz="0" w:space="0" w:color="auto"/>
      </w:divBdr>
    </w:div>
    <w:div w:id="541405488">
      <w:bodyDiv w:val="1"/>
      <w:marLeft w:val="0"/>
      <w:marRight w:val="0"/>
      <w:marTop w:val="0"/>
      <w:marBottom w:val="0"/>
      <w:divBdr>
        <w:top w:val="none" w:sz="0" w:space="0" w:color="auto"/>
        <w:left w:val="none" w:sz="0" w:space="0" w:color="auto"/>
        <w:bottom w:val="none" w:sz="0" w:space="0" w:color="auto"/>
        <w:right w:val="none" w:sz="0" w:space="0" w:color="auto"/>
      </w:divBdr>
    </w:div>
    <w:div w:id="595330469">
      <w:bodyDiv w:val="1"/>
      <w:marLeft w:val="0"/>
      <w:marRight w:val="0"/>
      <w:marTop w:val="0"/>
      <w:marBottom w:val="0"/>
      <w:divBdr>
        <w:top w:val="none" w:sz="0" w:space="0" w:color="auto"/>
        <w:left w:val="none" w:sz="0" w:space="0" w:color="auto"/>
        <w:bottom w:val="none" w:sz="0" w:space="0" w:color="auto"/>
        <w:right w:val="none" w:sz="0" w:space="0" w:color="auto"/>
      </w:divBdr>
    </w:div>
    <w:div w:id="698744947">
      <w:bodyDiv w:val="1"/>
      <w:marLeft w:val="0"/>
      <w:marRight w:val="0"/>
      <w:marTop w:val="0"/>
      <w:marBottom w:val="0"/>
      <w:divBdr>
        <w:top w:val="none" w:sz="0" w:space="0" w:color="auto"/>
        <w:left w:val="none" w:sz="0" w:space="0" w:color="auto"/>
        <w:bottom w:val="none" w:sz="0" w:space="0" w:color="auto"/>
        <w:right w:val="none" w:sz="0" w:space="0" w:color="auto"/>
      </w:divBdr>
    </w:div>
    <w:div w:id="706175680">
      <w:bodyDiv w:val="1"/>
      <w:marLeft w:val="0"/>
      <w:marRight w:val="0"/>
      <w:marTop w:val="0"/>
      <w:marBottom w:val="0"/>
      <w:divBdr>
        <w:top w:val="none" w:sz="0" w:space="0" w:color="auto"/>
        <w:left w:val="none" w:sz="0" w:space="0" w:color="auto"/>
        <w:bottom w:val="none" w:sz="0" w:space="0" w:color="auto"/>
        <w:right w:val="none" w:sz="0" w:space="0" w:color="auto"/>
      </w:divBdr>
    </w:div>
    <w:div w:id="711224815">
      <w:bodyDiv w:val="1"/>
      <w:marLeft w:val="0"/>
      <w:marRight w:val="0"/>
      <w:marTop w:val="0"/>
      <w:marBottom w:val="0"/>
      <w:divBdr>
        <w:top w:val="none" w:sz="0" w:space="0" w:color="auto"/>
        <w:left w:val="none" w:sz="0" w:space="0" w:color="auto"/>
        <w:bottom w:val="none" w:sz="0" w:space="0" w:color="auto"/>
        <w:right w:val="none" w:sz="0" w:space="0" w:color="auto"/>
      </w:divBdr>
    </w:div>
    <w:div w:id="715277141">
      <w:bodyDiv w:val="1"/>
      <w:marLeft w:val="30"/>
      <w:marRight w:val="30"/>
      <w:marTop w:val="0"/>
      <w:marBottom w:val="0"/>
      <w:divBdr>
        <w:top w:val="none" w:sz="0" w:space="0" w:color="auto"/>
        <w:left w:val="none" w:sz="0" w:space="0" w:color="auto"/>
        <w:bottom w:val="none" w:sz="0" w:space="0" w:color="auto"/>
        <w:right w:val="none" w:sz="0" w:space="0" w:color="auto"/>
      </w:divBdr>
      <w:divsChild>
        <w:div w:id="1502088517">
          <w:marLeft w:val="0"/>
          <w:marRight w:val="0"/>
          <w:marTop w:val="0"/>
          <w:marBottom w:val="0"/>
          <w:divBdr>
            <w:top w:val="none" w:sz="0" w:space="0" w:color="auto"/>
            <w:left w:val="none" w:sz="0" w:space="0" w:color="auto"/>
            <w:bottom w:val="none" w:sz="0" w:space="0" w:color="auto"/>
            <w:right w:val="none" w:sz="0" w:space="0" w:color="auto"/>
          </w:divBdr>
          <w:divsChild>
            <w:div w:id="1847286589">
              <w:marLeft w:val="0"/>
              <w:marRight w:val="0"/>
              <w:marTop w:val="0"/>
              <w:marBottom w:val="0"/>
              <w:divBdr>
                <w:top w:val="none" w:sz="0" w:space="0" w:color="auto"/>
                <w:left w:val="none" w:sz="0" w:space="0" w:color="auto"/>
                <w:bottom w:val="none" w:sz="0" w:space="0" w:color="auto"/>
                <w:right w:val="none" w:sz="0" w:space="0" w:color="auto"/>
              </w:divBdr>
              <w:divsChild>
                <w:div w:id="1742562637">
                  <w:marLeft w:val="180"/>
                  <w:marRight w:val="0"/>
                  <w:marTop w:val="0"/>
                  <w:marBottom w:val="0"/>
                  <w:divBdr>
                    <w:top w:val="none" w:sz="0" w:space="0" w:color="auto"/>
                    <w:left w:val="none" w:sz="0" w:space="0" w:color="auto"/>
                    <w:bottom w:val="none" w:sz="0" w:space="0" w:color="auto"/>
                    <w:right w:val="none" w:sz="0" w:space="0" w:color="auto"/>
                  </w:divBdr>
                  <w:divsChild>
                    <w:div w:id="20454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956">
      <w:bodyDiv w:val="1"/>
      <w:marLeft w:val="0"/>
      <w:marRight w:val="0"/>
      <w:marTop w:val="0"/>
      <w:marBottom w:val="0"/>
      <w:divBdr>
        <w:top w:val="none" w:sz="0" w:space="0" w:color="auto"/>
        <w:left w:val="none" w:sz="0" w:space="0" w:color="auto"/>
        <w:bottom w:val="none" w:sz="0" w:space="0" w:color="auto"/>
        <w:right w:val="none" w:sz="0" w:space="0" w:color="auto"/>
      </w:divBdr>
    </w:div>
    <w:div w:id="807630544">
      <w:bodyDiv w:val="1"/>
      <w:marLeft w:val="0"/>
      <w:marRight w:val="0"/>
      <w:marTop w:val="0"/>
      <w:marBottom w:val="0"/>
      <w:divBdr>
        <w:top w:val="none" w:sz="0" w:space="0" w:color="auto"/>
        <w:left w:val="none" w:sz="0" w:space="0" w:color="auto"/>
        <w:bottom w:val="none" w:sz="0" w:space="0" w:color="auto"/>
        <w:right w:val="none" w:sz="0" w:space="0" w:color="auto"/>
      </w:divBdr>
    </w:div>
    <w:div w:id="916792474">
      <w:bodyDiv w:val="1"/>
      <w:marLeft w:val="0"/>
      <w:marRight w:val="0"/>
      <w:marTop w:val="0"/>
      <w:marBottom w:val="0"/>
      <w:divBdr>
        <w:top w:val="none" w:sz="0" w:space="0" w:color="auto"/>
        <w:left w:val="none" w:sz="0" w:space="0" w:color="auto"/>
        <w:bottom w:val="none" w:sz="0" w:space="0" w:color="auto"/>
        <w:right w:val="none" w:sz="0" w:space="0" w:color="auto"/>
      </w:divBdr>
    </w:div>
    <w:div w:id="945578518">
      <w:bodyDiv w:val="1"/>
      <w:marLeft w:val="0"/>
      <w:marRight w:val="0"/>
      <w:marTop w:val="0"/>
      <w:marBottom w:val="0"/>
      <w:divBdr>
        <w:top w:val="none" w:sz="0" w:space="0" w:color="auto"/>
        <w:left w:val="none" w:sz="0" w:space="0" w:color="auto"/>
        <w:bottom w:val="none" w:sz="0" w:space="0" w:color="auto"/>
        <w:right w:val="none" w:sz="0" w:space="0" w:color="auto"/>
      </w:divBdr>
    </w:div>
    <w:div w:id="1052194634">
      <w:bodyDiv w:val="1"/>
      <w:marLeft w:val="0"/>
      <w:marRight w:val="0"/>
      <w:marTop w:val="0"/>
      <w:marBottom w:val="0"/>
      <w:divBdr>
        <w:top w:val="none" w:sz="0" w:space="0" w:color="auto"/>
        <w:left w:val="none" w:sz="0" w:space="0" w:color="auto"/>
        <w:bottom w:val="none" w:sz="0" w:space="0" w:color="auto"/>
        <w:right w:val="none" w:sz="0" w:space="0" w:color="auto"/>
      </w:divBdr>
    </w:div>
    <w:div w:id="1057166092">
      <w:bodyDiv w:val="1"/>
      <w:marLeft w:val="0"/>
      <w:marRight w:val="0"/>
      <w:marTop w:val="0"/>
      <w:marBottom w:val="0"/>
      <w:divBdr>
        <w:top w:val="none" w:sz="0" w:space="0" w:color="auto"/>
        <w:left w:val="none" w:sz="0" w:space="0" w:color="auto"/>
        <w:bottom w:val="none" w:sz="0" w:space="0" w:color="auto"/>
        <w:right w:val="none" w:sz="0" w:space="0" w:color="auto"/>
      </w:divBdr>
    </w:div>
    <w:div w:id="1226407591">
      <w:bodyDiv w:val="1"/>
      <w:marLeft w:val="0"/>
      <w:marRight w:val="0"/>
      <w:marTop w:val="0"/>
      <w:marBottom w:val="0"/>
      <w:divBdr>
        <w:top w:val="none" w:sz="0" w:space="0" w:color="auto"/>
        <w:left w:val="none" w:sz="0" w:space="0" w:color="auto"/>
        <w:bottom w:val="none" w:sz="0" w:space="0" w:color="auto"/>
        <w:right w:val="none" w:sz="0" w:space="0" w:color="auto"/>
      </w:divBdr>
    </w:div>
    <w:div w:id="1289317791">
      <w:bodyDiv w:val="1"/>
      <w:marLeft w:val="0"/>
      <w:marRight w:val="0"/>
      <w:marTop w:val="0"/>
      <w:marBottom w:val="0"/>
      <w:divBdr>
        <w:top w:val="none" w:sz="0" w:space="0" w:color="auto"/>
        <w:left w:val="none" w:sz="0" w:space="0" w:color="auto"/>
        <w:bottom w:val="none" w:sz="0" w:space="0" w:color="auto"/>
        <w:right w:val="none" w:sz="0" w:space="0" w:color="auto"/>
      </w:divBdr>
    </w:div>
    <w:div w:id="1354957204">
      <w:bodyDiv w:val="1"/>
      <w:marLeft w:val="0"/>
      <w:marRight w:val="0"/>
      <w:marTop w:val="0"/>
      <w:marBottom w:val="0"/>
      <w:divBdr>
        <w:top w:val="none" w:sz="0" w:space="0" w:color="auto"/>
        <w:left w:val="none" w:sz="0" w:space="0" w:color="auto"/>
        <w:bottom w:val="none" w:sz="0" w:space="0" w:color="auto"/>
        <w:right w:val="none" w:sz="0" w:space="0" w:color="auto"/>
      </w:divBdr>
      <w:divsChild>
        <w:div w:id="4482831">
          <w:marLeft w:val="14"/>
          <w:marRight w:val="0"/>
          <w:marTop w:val="0"/>
          <w:marBottom w:val="0"/>
          <w:divBdr>
            <w:top w:val="none" w:sz="0" w:space="0" w:color="auto"/>
            <w:left w:val="none" w:sz="0" w:space="0" w:color="auto"/>
            <w:bottom w:val="none" w:sz="0" w:space="0" w:color="auto"/>
            <w:right w:val="none" w:sz="0" w:space="0" w:color="auto"/>
          </w:divBdr>
        </w:div>
      </w:divsChild>
    </w:div>
    <w:div w:id="1357776479">
      <w:bodyDiv w:val="1"/>
      <w:marLeft w:val="0"/>
      <w:marRight w:val="0"/>
      <w:marTop w:val="0"/>
      <w:marBottom w:val="0"/>
      <w:divBdr>
        <w:top w:val="none" w:sz="0" w:space="0" w:color="auto"/>
        <w:left w:val="none" w:sz="0" w:space="0" w:color="auto"/>
        <w:bottom w:val="none" w:sz="0" w:space="0" w:color="auto"/>
        <w:right w:val="none" w:sz="0" w:space="0" w:color="auto"/>
      </w:divBdr>
    </w:div>
    <w:div w:id="1384939328">
      <w:bodyDiv w:val="1"/>
      <w:marLeft w:val="0"/>
      <w:marRight w:val="0"/>
      <w:marTop w:val="0"/>
      <w:marBottom w:val="0"/>
      <w:divBdr>
        <w:top w:val="none" w:sz="0" w:space="0" w:color="auto"/>
        <w:left w:val="none" w:sz="0" w:space="0" w:color="auto"/>
        <w:bottom w:val="none" w:sz="0" w:space="0" w:color="auto"/>
        <w:right w:val="none" w:sz="0" w:space="0" w:color="auto"/>
      </w:divBdr>
    </w:div>
    <w:div w:id="1466511911">
      <w:bodyDiv w:val="1"/>
      <w:marLeft w:val="0"/>
      <w:marRight w:val="0"/>
      <w:marTop w:val="0"/>
      <w:marBottom w:val="0"/>
      <w:divBdr>
        <w:top w:val="none" w:sz="0" w:space="0" w:color="auto"/>
        <w:left w:val="none" w:sz="0" w:space="0" w:color="auto"/>
        <w:bottom w:val="none" w:sz="0" w:space="0" w:color="auto"/>
        <w:right w:val="none" w:sz="0" w:space="0" w:color="auto"/>
      </w:divBdr>
    </w:div>
    <w:div w:id="1535459203">
      <w:bodyDiv w:val="1"/>
      <w:marLeft w:val="0"/>
      <w:marRight w:val="0"/>
      <w:marTop w:val="0"/>
      <w:marBottom w:val="0"/>
      <w:divBdr>
        <w:top w:val="none" w:sz="0" w:space="0" w:color="auto"/>
        <w:left w:val="none" w:sz="0" w:space="0" w:color="auto"/>
        <w:bottom w:val="none" w:sz="0" w:space="0" w:color="auto"/>
        <w:right w:val="none" w:sz="0" w:space="0" w:color="auto"/>
      </w:divBdr>
    </w:div>
    <w:div w:id="1700278895">
      <w:bodyDiv w:val="1"/>
      <w:marLeft w:val="0"/>
      <w:marRight w:val="0"/>
      <w:marTop w:val="0"/>
      <w:marBottom w:val="0"/>
      <w:divBdr>
        <w:top w:val="none" w:sz="0" w:space="0" w:color="auto"/>
        <w:left w:val="none" w:sz="0" w:space="0" w:color="auto"/>
        <w:bottom w:val="none" w:sz="0" w:space="0" w:color="auto"/>
        <w:right w:val="none" w:sz="0" w:space="0" w:color="auto"/>
      </w:divBdr>
    </w:div>
    <w:div w:id="1726683715">
      <w:bodyDiv w:val="1"/>
      <w:marLeft w:val="0"/>
      <w:marRight w:val="0"/>
      <w:marTop w:val="0"/>
      <w:marBottom w:val="0"/>
      <w:divBdr>
        <w:top w:val="none" w:sz="0" w:space="0" w:color="auto"/>
        <w:left w:val="none" w:sz="0" w:space="0" w:color="auto"/>
        <w:bottom w:val="none" w:sz="0" w:space="0" w:color="auto"/>
        <w:right w:val="none" w:sz="0" w:space="0" w:color="auto"/>
      </w:divBdr>
    </w:div>
    <w:div w:id="1831213663">
      <w:bodyDiv w:val="1"/>
      <w:marLeft w:val="0"/>
      <w:marRight w:val="0"/>
      <w:marTop w:val="0"/>
      <w:marBottom w:val="0"/>
      <w:divBdr>
        <w:top w:val="none" w:sz="0" w:space="0" w:color="auto"/>
        <w:left w:val="none" w:sz="0" w:space="0" w:color="auto"/>
        <w:bottom w:val="none" w:sz="0" w:space="0" w:color="auto"/>
        <w:right w:val="none" w:sz="0" w:space="0" w:color="auto"/>
      </w:divBdr>
    </w:div>
    <w:div w:id="1844126651">
      <w:bodyDiv w:val="1"/>
      <w:marLeft w:val="0"/>
      <w:marRight w:val="0"/>
      <w:marTop w:val="0"/>
      <w:marBottom w:val="0"/>
      <w:divBdr>
        <w:top w:val="none" w:sz="0" w:space="0" w:color="auto"/>
        <w:left w:val="none" w:sz="0" w:space="0" w:color="auto"/>
        <w:bottom w:val="none" w:sz="0" w:space="0" w:color="auto"/>
        <w:right w:val="none" w:sz="0" w:space="0" w:color="auto"/>
      </w:divBdr>
    </w:div>
    <w:div w:id="1905677606">
      <w:bodyDiv w:val="1"/>
      <w:marLeft w:val="0"/>
      <w:marRight w:val="0"/>
      <w:marTop w:val="0"/>
      <w:marBottom w:val="0"/>
      <w:divBdr>
        <w:top w:val="none" w:sz="0" w:space="0" w:color="auto"/>
        <w:left w:val="none" w:sz="0" w:space="0" w:color="auto"/>
        <w:bottom w:val="none" w:sz="0" w:space="0" w:color="auto"/>
        <w:right w:val="none" w:sz="0" w:space="0" w:color="auto"/>
      </w:divBdr>
      <w:divsChild>
        <w:div w:id="738214709">
          <w:marLeft w:val="0"/>
          <w:marRight w:val="0"/>
          <w:marTop w:val="0"/>
          <w:marBottom w:val="0"/>
          <w:divBdr>
            <w:top w:val="none" w:sz="0" w:space="0" w:color="auto"/>
            <w:left w:val="none" w:sz="0" w:space="0" w:color="auto"/>
            <w:bottom w:val="none" w:sz="0" w:space="0" w:color="auto"/>
            <w:right w:val="none" w:sz="0" w:space="0" w:color="auto"/>
          </w:divBdr>
          <w:divsChild>
            <w:div w:id="290287642">
              <w:marLeft w:val="0"/>
              <w:marRight w:val="0"/>
              <w:marTop w:val="0"/>
              <w:marBottom w:val="0"/>
              <w:divBdr>
                <w:top w:val="none" w:sz="0" w:space="0" w:color="auto"/>
                <w:left w:val="none" w:sz="0" w:space="0" w:color="auto"/>
                <w:bottom w:val="none" w:sz="0" w:space="0" w:color="auto"/>
                <w:right w:val="none" w:sz="0" w:space="0" w:color="auto"/>
              </w:divBdr>
              <w:divsChild>
                <w:div w:id="952975161">
                  <w:marLeft w:val="2145"/>
                  <w:marRight w:val="0"/>
                  <w:marTop w:val="0"/>
                  <w:marBottom w:val="0"/>
                  <w:divBdr>
                    <w:top w:val="none" w:sz="0" w:space="0" w:color="auto"/>
                    <w:left w:val="none" w:sz="0" w:space="0" w:color="auto"/>
                    <w:bottom w:val="none" w:sz="0" w:space="0" w:color="auto"/>
                    <w:right w:val="none" w:sz="0" w:space="0" w:color="auto"/>
                  </w:divBdr>
                  <w:divsChild>
                    <w:div w:id="17438688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85233356">
      <w:bodyDiv w:val="1"/>
      <w:marLeft w:val="0"/>
      <w:marRight w:val="0"/>
      <w:marTop w:val="0"/>
      <w:marBottom w:val="300"/>
      <w:divBdr>
        <w:top w:val="none" w:sz="0" w:space="0" w:color="auto"/>
        <w:left w:val="none" w:sz="0" w:space="0" w:color="auto"/>
        <w:bottom w:val="none" w:sz="0" w:space="0" w:color="auto"/>
        <w:right w:val="none" w:sz="0" w:space="0" w:color="auto"/>
      </w:divBdr>
      <w:divsChild>
        <w:div w:id="857542473">
          <w:marLeft w:val="0"/>
          <w:marRight w:val="0"/>
          <w:marTop w:val="0"/>
          <w:marBottom w:val="300"/>
          <w:divBdr>
            <w:top w:val="none" w:sz="0" w:space="0" w:color="auto"/>
            <w:left w:val="none" w:sz="0" w:space="0" w:color="auto"/>
            <w:bottom w:val="none" w:sz="0" w:space="0" w:color="auto"/>
            <w:right w:val="none" w:sz="0" w:space="0" w:color="auto"/>
          </w:divBdr>
          <w:divsChild>
            <w:div w:id="501704349">
              <w:marLeft w:val="225"/>
              <w:marRight w:val="225"/>
              <w:marTop w:val="75"/>
              <w:marBottom w:val="0"/>
              <w:divBdr>
                <w:top w:val="none" w:sz="0" w:space="0" w:color="auto"/>
                <w:left w:val="none" w:sz="0" w:space="0" w:color="auto"/>
                <w:bottom w:val="none" w:sz="0" w:space="0" w:color="auto"/>
                <w:right w:val="none" w:sz="0" w:space="0" w:color="auto"/>
              </w:divBdr>
              <w:divsChild>
                <w:div w:id="855658492">
                  <w:marLeft w:val="225"/>
                  <w:marRight w:val="30"/>
                  <w:marTop w:val="0"/>
                  <w:marBottom w:val="0"/>
                  <w:divBdr>
                    <w:top w:val="none" w:sz="0" w:space="0" w:color="auto"/>
                    <w:left w:val="none" w:sz="0" w:space="0" w:color="auto"/>
                    <w:bottom w:val="none" w:sz="0" w:space="0" w:color="auto"/>
                    <w:right w:val="none" w:sz="0" w:space="0" w:color="auto"/>
                  </w:divBdr>
                  <w:divsChild>
                    <w:div w:id="1943217679">
                      <w:marLeft w:val="0"/>
                      <w:marRight w:val="0"/>
                      <w:marTop w:val="0"/>
                      <w:marBottom w:val="0"/>
                      <w:divBdr>
                        <w:top w:val="none" w:sz="0" w:space="0" w:color="auto"/>
                        <w:left w:val="none" w:sz="0" w:space="0" w:color="auto"/>
                        <w:bottom w:val="none" w:sz="0" w:space="0" w:color="auto"/>
                        <w:right w:val="none" w:sz="0" w:space="0" w:color="auto"/>
                      </w:divBdr>
                      <w:divsChild>
                        <w:div w:id="5134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99325">
      <w:bodyDiv w:val="1"/>
      <w:marLeft w:val="0"/>
      <w:marRight w:val="0"/>
      <w:marTop w:val="0"/>
      <w:marBottom w:val="0"/>
      <w:divBdr>
        <w:top w:val="none" w:sz="0" w:space="0" w:color="auto"/>
        <w:left w:val="none" w:sz="0" w:space="0" w:color="auto"/>
        <w:bottom w:val="none" w:sz="0" w:space="0" w:color="auto"/>
        <w:right w:val="none" w:sz="0" w:space="0" w:color="auto"/>
      </w:divBdr>
      <w:divsChild>
        <w:div w:id="9646970">
          <w:marLeft w:val="0"/>
          <w:marRight w:val="0"/>
          <w:marTop w:val="0"/>
          <w:marBottom w:val="0"/>
          <w:divBdr>
            <w:top w:val="none" w:sz="0" w:space="0" w:color="auto"/>
            <w:left w:val="none" w:sz="0" w:space="0" w:color="auto"/>
            <w:bottom w:val="none" w:sz="0" w:space="0" w:color="auto"/>
            <w:right w:val="none" w:sz="0" w:space="0" w:color="auto"/>
          </w:divBdr>
          <w:divsChild>
            <w:div w:id="1524123950">
              <w:marLeft w:val="0"/>
              <w:marRight w:val="0"/>
              <w:marTop w:val="0"/>
              <w:marBottom w:val="0"/>
              <w:divBdr>
                <w:top w:val="none" w:sz="0" w:space="0" w:color="auto"/>
                <w:left w:val="none" w:sz="0" w:space="0" w:color="auto"/>
                <w:bottom w:val="none" w:sz="0" w:space="0" w:color="auto"/>
                <w:right w:val="none" w:sz="0" w:space="0" w:color="auto"/>
              </w:divBdr>
              <w:divsChild>
                <w:div w:id="2057390184">
                  <w:marLeft w:val="0"/>
                  <w:marRight w:val="0"/>
                  <w:marTop w:val="0"/>
                  <w:marBottom w:val="0"/>
                  <w:divBdr>
                    <w:top w:val="none" w:sz="0" w:space="0" w:color="auto"/>
                    <w:left w:val="none" w:sz="0" w:space="0" w:color="auto"/>
                    <w:bottom w:val="none" w:sz="0" w:space="0" w:color="auto"/>
                    <w:right w:val="none" w:sz="0" w:space="0" w:color="auto"/>
                  </w:divBdr>
                  <w:divsChild>
                    <w:div w:id="2002350538">
                      <w:marLeft w:val="0"/>
                      <w:marRight w:val="0"/>
                      <w:marTop w:val="100"/>
                      <w:marBottom w:val="100"/>
                      <w:divBdr>
                        <w:top w:val="none" w:sz="0" w:space="0" w:color="auto"/>
                        <w:left w:val="none" w:sz="0" w:space="0" w:color="auto"/>
                        <w:bottom w:val="none" w:sz="0" w:space="0" w:color="auto"/>
                        <w:right w:val="none" w:sz="0" w:space="0" w:color="auto"/>
                      </w:divBdr>
                      <w:divsChild>
                        <w:div w:id="593175347">
                          <w:marLeft w:val="0"/>
                          <w:marRight w:val="0"/>
                          <w:marTop w:val="100"/>
                          <w:marBottom w:val="100"/>
                          <w:divBdr>
                            <w:top w:val="none" w:sz="0" w:space="0" w:color="auto"/>
                            <w:left w:val="none" w:sz="0" w:space="0" w:color="auto"/>
                            <w:bottom w:val="none" w:sz="0" w:space="0" w:color="auto"/>
                            <w:right w:val="none" w:sz="0" w:space="0" w:color="auto"/>
                          </w:divBdr>
                          <w:divsChild>
                            <w:div w:id="405154026">
                              <w:marLeft w:val="0"/>
                              <w:marRight w:val="0"/>
                              <w:marTop w:val="0"/>
                              <w:marBottom w:val="0"/>
                              <w:divBdr>
                                <w:top w:val="none" w:sz="0" w:space="0" w:color="auto"/>
                                <w:left w:val="none" w:sz="0" w:space="0" w:color="auto"/>
                                <w:bottom w:val="none" w:sz="0" w:space="0" w:color="auto"/>
                                <w:right w:val="none" w:sz="0" w:space="0" w:color="auto"/>
                              </w:divBdr>
                              <w:divsChild>
                                <w:div w:id="1003315674">
                                  <w:marLeft w:val="0"/>
                                  <w:marRight w:val="0"/>
                                  <w:marTop w:val="0"/>
                                  <w:marBottom w:val="210"/>
                                  <w:divBdr>
                                    <w:top w:val="single" w:sz="6" w:space="0" w:color="FFFFFF"/>
                                    <w:left w:val="single" w:sz="6" w:space="0" w:color="FFFFFF"/>
                                    <w:bottom w:val="single" w:sz="6" w:space="0" w:color="FFFFFF"/>
                                    <w:right w:val="single" w:sz="6" w:space="0" w:color="FFFFFF"/>
                                  </w:divBdr>
                                  <w:divsChild>
                                    <w:div w:id="455413879">
                                      <w:marLeft w:val="0"/>
                                      <w:marRight w:val="0"/>
                                      <w:marTop w:val="0"/>
                                      <w:marBottom w:val="0"/>
                                      <w:divBdr>
                                        <w:top w:val="none" w:sz="0" w:space="0" w:color="auto"/>
                                        <w:left w:val="none" w:sz="0" w:space="0" w:color="auto"/>
                                        <w:bottom w:val="none" w:sz="0" w:space="0" w:color="auto"/>
                                        <w:right w:val="none" w:sz="0" w:space="0" w:color="auto"/>
                                      </w:divBdr>
                                      <w:divsChild>
                                        <w:div w:id="24602985">
                                          <w:marLeft w:val="0"/>
                                          <w:marRight w:val="0"/>
                                          <w:marTop w:val="225"/>
                                          <w:marBottom w:val="0"/>
                                          <w:divBdr>
                                            <w:top w:val="none" w:sz="0" w:space="0" w:color="auto"/>
                                            <w:left w:val="none" w:sz="0" w:space="0" w:color="auto"/>
                                            <w:bottom w:val="none" w:sz="0" w:space="0" w:color="auto"/>
                                            <w:right w:val="none" w:sz="0" w:space="0" w:color="auto"/>
                                          </w:divBdr>
                                          <w:divsChild>
                                            <w:div w:id="162287118">
                                              <w:marLeft w:val="0"/>
                                              <w:marRight w:val="0"/>
                                              <w:marTop w:val="0"/>
                                              <w:marBottom w:val="0"/>
                                              <w:divBdr>
                                                <w:top w:val="none" w:sz="0" w:space="0" w:color="auto"/>
                                                <w:left w:val="none" w:sz="0" w:space="0" w:color="auto"/>
                                                <w:bottom w:val="none" w:sz="0" w:space="0" w:color="auto"/>
                                                <w:right w:val="none" w:sz="0" w:space="0" w:color="auto"/>
                                              </w:divBdr>
                                              <w:divsChild>
                                                <w:div w:id="1069226553">
                                                  <w:marLeft w:val="0"/>
                                                  <w:marRight w:val="0"/>
                                                  <w:marTop w:val="0"/>
                                                  <w:marBottom w:val="0"/>
                                                  <w:divBdr>
                                                    <w:top w:val="none" w:sz="0" w:space="0" w:color="auto"/>
                                                    <w:left w:val="none" w:sz="0" w:space="0" w:color="auto"/>
                                                    <w:bottom w:val="none" w:sz="0" w:space="0" w:color="auto"/>
                                                    <w:right w:val="none" w:sz="0" w:space="0" w:color="auto"/>
                                                  </w:divBdr>
                                                  <w:divsChild>
                                                    <w:div w:id="765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558619">
      <w:bodyDiv w:val="1"/>
      <w:marLeft w:val="0"/>
      <w:marRight w:val="0"/>
      <w:marTop w:val="0"/>
      <w:marBottom w:val="0"/>
      <w:divBdr>
        <w:top w:val="none" w:sz="0" w:space="0" w:color="auto"/>
        <w:left w:val="none" w:sz="0" w:space="0" w:color="auto"/>
        <w:bottom w:val="none" w:sz="0" w:space="0" w:color="auto"/>
        <w:right w:val="none" w:sz="0" w:space="0" w:color="auto"/>
      </w:divBdr>
      <w:divsChild>
        <w:div w:id="1618021507">
          <w:marLeft w:val="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isia.gibso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lerman@g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room.gehealthcare.com" TargetMode="External"/><Relationship Id="rId4" Type="http://schemas.microsoft.com/office/2007/relationships/stylesWithEffects" Target="stylesWithEffects.xml"/><Relationship Id="rId9" Type="http://schemas.openxmlformats.org/officeDocument/2006/relationships/hyperlink" Target="http://www.genewscenter.com/content/default.aspx?NewsAreaId=2&amp;SubjectId=62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7F5E-1C74-449B-ADDC-FBA58773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8741</CharactersWithSpaces>
  <SharedDoc>false</SharedDoc>
  <HLinks>
    <vt:vector size="12" baseType="variant">
      <vt:variant>
        <vt:i4>5111902</vt:i4>
      </vt:variant>
      <vt:variant>
        <vt:i4>3</vt:i4>
      </vt:variant>
      <vt:variant>
        <vt:i4>0</vt:i4>
      </vt:variant>
      <vt:variant>
        <vt:i4>5</vt:i4>
      </vt:variant>
      <vt:variant>
        <vt:lpwstr>http://www.gehealthcare.com/</vt:lpwstr>
      </vt:variant>
      <vt:variant>
        <vt:lpwstr/>
      </vt:variant>
      <vt:variant>
        <vt:i4>3670114</vt:i4>
      </vt:variant>
      <vt:variant>
        <vt:i4>0</vt:i4>
      </vt:variant>
      <vt:variant>
        <vt:i4>0</vt:i4>
      </vt:variant>
      <vt:variant>
        <vt:i4>5</vt:i4>
      </vt:variant>
      <vt:variant>
        <vt:lpwstr>http://www.datscan.com/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e014971</dc:creator>
  <cp:lastModifiedBy>Laureen Hoeft</cp:lastModifiedBy>
  <cp:revision>2</cp:revision>
  <cp:lastPrinted>2012-12-20T15:36:00Z</cp:lastPrinted>
  <dcterms:created xsi:type="dcterms:W3CDTF">2013-11-12T21:13:00Z</dcterms:created>
  <dcterms:modified xsi:type="dcterms:W3CDTF">2013-11-12T21:13:00Z</dcterms:modified>
</cp:coreProperties>
</file>